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5B0B2A" w14:textId="77777777" w:rsidR="00576808" w:rsidRDefault="008002D2">
      <w:pPr>
        <w:pStyle w:val="Title"/>
      </w:pPr>
      <w:r>
        <w:t>Florida Lawn &amp; Landscaping</w:t>
      </w:r>
      <w:r>
        <w:br/>
        <w:t>Services Market Brief</w:t>
      </w:r>
    </w:p>
    <w:p w14:paraId="1EC83A34" w14:textId="77777777" w:rsidR="00576808" w:rsidRDefault="008002D2">
      <w:r>
        <w:rPr>
          <w:b/>
          <w:color w:val="E05C2A"/>
          <w:sz w:val="27"/>
        </w:rPr>
        <w:t>Market Conditions, Buyer Trends &amp; Business Sale Benchmarks</w:t>
      </w:r>
    </w:p>
    <w:p w14:paraId="026D9EC2" w14:textId="77777777" w:rsidR="00576808" w:rsidRDefault="008002D2">
      <w:r>
        <w:rPr>
          <w:b/>
          <w:color w:val="1F2F2A"/>
          <w:sz w:val="24"/>
        </w:rPr>
        <w:t>2026 Edition</w:t>
      </w:r>
    </w:p>
    <w:p w14:paraId="42701EFD" w14:textId="77777777" w:rsidR="00576808" w:rsidRDefault="00576808">
      <w:pPr>
        <w:pBdr>
          <w:bottom w:val="single" w:sz="18" w:space="1" w:color="A7CFCB"/>
        </w:pBdr>
        <w:spacing w:after="160"/>
      </w:pPr>
    </w:p>
    <w:tbl>
      <w:tblPr>
        <w:tblW w:w="0" w:type="auto"/>
        <w:jc w:val="center"/>
        <w:tblLook w:val="04A0" w:firstRow="1" w:lastRow="0" w:firstColumn="1" w:lastColumn="0" w:noHBand="0" w:noVBand="1"/>
      </w:tblPr>
      <w:tblGrid>
        <w:gridCol w:w="3388"/>
        <w:gridCol w:w="3389"/>
        <w:gridCol w:w="3389"/>
      </w:tblGrid>
      <w:tr w:rsidR="00576808" w14:paraId="11BE7501" w14:textId="77777777">
        <w:trPr>
          <w:jc w:val="center"/>
        </w:trPr>
        <w:tc>
          <w:tcPr>
            <w:tcW w:w="3389" w:type="dxa"/>
            <w:shd w:val="clear" w:color="auto" w:fill="F7F3EA"/>
          </w:tcPr>
          <w:p w14:paraId="6261B7B0" w14:textId="77777777" w:rsidR="00576808" w:rsidRDefault="008002D2">
            <w:pPr>
              <w:jc w:val="center"/>
            </w:pPr>
            <w:r>
              <w:rPr>
                <w:b/>
                <w:color w:val="123D52"/>
                <w:sz w:val="40"/>
              </w:rPr>
              <w:t>253</w:t>
            </w:r>
          </w:p>
          <w:p w14:paraId="59D0BB5E" w14:textId="77777777" w:rsidR="00576808" w:rsidRDefault="008002D2">
            <w:pPr>
              <w:jc w:val="center"/>
            </w:pPr>
            <w:r>
              <w:rPr>
                <w:color w:val="666666"/>
                <w:sz w:val="17"/>
              </w:rPr>
              <w:t>Florida transactions analyzed</w:t>
            </w:r>
          </w:p>
        </w:tc>
        <w:tc>
          <w:tcPr>
            <w:tcW w:w="3389" w:type="dxa"/>
            <w:shd w:val="clear" w:color="auto" w:fill="F7F3EA"/>
          </w:tcPr>
          <w:p w14:paraId="37B0FC96" w14:textId="77777777" w:rsidR="00576808" w:rsidRDefault="008002D2">
            <w:pPr>
              <w:jc w:val="center"/>
            </w:pPr>
            <w:r>
              <w:rPr>
                <w:b/>
                <w:color w:val="123D52"/>
                <w:sz w:val="40"/>
              </w:rPr>
              <w:t>$680K</w:t>
            </w:r>
          </w:p>
          <w:p w14:paraId="1BD6CE80" w14:textId="77777777" w:rsidR="00576808" w:rsidRDefault="008002D2">
            <w:pPr>
              <w:jc w:val="center"/>
            </w:pPr>
            <w:r>
              <w:rPr>
                <w:color w:val="666666"/>
                <w:sz w:val="17"/>
              </w:rPr>
              <w:t>Average sold price</w:t>
            </w:r>
          </w:p>
        </w:tc>
        <w:tc>
          <w:tcPr>
            <w:tcW w:w="3389" w:type="dxa"/>
            <w:shd w:val="clear" w:color="auto" w:fill="F7F3EA"/>
          </w:tcPr>
          <w:p w14:paraId="1ABCCD55" w14:textId="77777777" w:rsidR="00576808" w:rsidRDefault="008002D2">
            <w:pPr>
              <w:jc w:val="center"/>
            </w:pPr>
            <w:r>
              <w:rPr>
                <w:b/>
                <w:color w:val="123D52"/>
                <w:sz w:val="40"/>
              </w:rPr>
              <w:t>2.27x</w:t>
            </w:r>
          </w:p>
          <w:p w14:paraId="581DFEA2" w14:textId="77777777" w:rsidR="00576808" w:rsidRDefault="008002D2">
            <w:pPr>
              <w:jc w:val="center"/>
            </w:pPr>
            <w:r>
              <w:rPr>
                <w:color w:val="666666"/>
                <w:sz w:val="17"/>
              </w:rPr>
              <w:t>Average sold price / SDE</w:t>
            </w:r>
          </w:p>
        </w:tc>
      </w:tr>
    </w:tbl>
    <w:p w14:paraId="529B6D45" w14:textId="77777777" w:rsidR="00576808" w:rsidRDefault="00576808"/>
    <w:p w14:paraId="2FBBDBF7" w14:textId="77777777" w:rsidR="00576808" w:rsidRDefault="008002D2">
      <w:r>
        <w:rPr>
          <w:b/>
          <w:sz w:val="24"/>
        </w:rPr>
        <w:t>Prepared by Todd Topliff</w:t>
      </w:r>
    </w:p>
    <w:p w14:paraId="54F25BC9" w14:textId="77777777" w:rsidR="00576808" w:rsidRDefault="008002D2">
      <w:r>
        <w:t>Business Broker &amp; Transaction Advisor</w:t>
      </w:r>
      <w:r>
        <w:br/>
        <w:t>Corporate Investment Business Brokers</w:t>
      </w:r>
    </w:p>
    <w:p w14:paraId="70B80BAD" w14:textId="77777777" w:rsidR="00576808" w:rsidRDefault="008002D2">
      <w:r>
        <w:t>For established owner-operated lawn and landscaping businesses throughout Florida.</w:t>
      </w:r>
    </w:p>
    <w:p w14:paraId="5FA4EDFF" w14:textId="77777777" w:rsidR="00576808" w:rsidRDefault="008002D2">
      <w:r>
        <w:rPr>
          <w:b/>
        </w:rPr>
        <w:t xml:space="preserve">Source note: </w:t>
      </w:r>
      <w:r>
        <w:t>This brief combines 253 completed Florida Lawn/Landscaping transactions supplied from Business Brokers of Florida market data with industry research from IBISWorld's Landscaping Services in the US (October 2024) and Landscape Design in the US (January 2025).</w:t>
      </w:r>
    </w:p>
    <w:p w14:paraId="554B3D1B" w14:textId="77777777" w:rsidR="00576808" w:rsidRDefault="008002D2">
      <w:r>
        <w:br w:type="page"/>
      </w:r>
    </w:p>
    <w:p w14:paraId="42741D1C" w14:textId="77777777" w:rsidR="00576808" w:rsidRDefault="008002D2">
      <w:pPr>
        <w:pStyle w:val="Heading1"/>
      </w:pPr>
      <w:r>
        <w:lastRenderedPageBreak/>
        <w:t>Why This Brief Matters</w:t>
      </w:r>
    </w:p>
    <w:p w14:paraId="7B8D8F03" w14:textId="77777777" w:rsidR="00576808" w:rsidRDefault="008002D2">
      <w:r>
        <w:t>Most landscaping owners are not spending their day thinking about selling the company. They are thinking about crews, routes, customer retention, labor, equipment, scheduling, pricing, weather, quality control and keeping the next week of work organized.</w:t>
      </w:r>
    </w:p>
    <w:p w14:paraId="00B4701D" w14:textId="77777777" w:rsidR="00576808" w:rsidRDefault="008002D2">
      <w:r>
        <w:t>Those same operating realities eventually determine how a buyer views the business. Two landscaping companies with the same revenue and earnings can have very different value depending on how predictable the work is, how efficiently routes are operated, how concentrated the customers are and how much of the company still depends on the owner.</w:t>
      </w:r>
    </w:p>
    <w:tbl>
      <w:tblPr>
        <w:tblW w:w="0" w:type="auto"/>
        <w:jc w:val="center"/>
        <w:tblLook w:val="04A0" w:firstRow="1" w:lastRow="0" w:firstColumn="1" w:lastColumn="0" w:noHBand="0" w:noVBand="1"/>
      </w:tblPr>
      <w:tblGrid>
        <w:gridCol w:w="10166"/>
      </w:tblGrid>
      <w:tr w:rsidR="00576808" w14:paraId="2A08BCE9" w14:textId="77777777">
        <w:trPr>
          <w:jc w:val="center"/>
        </w:trPr>
        <w:tc>
          <w:tcPr>
            <w:tcW w:w="10166" w:type="dxa"/>
            <w:shd w:val="clear" w:color="auto" w:fill="EEF3F4"/>
          </w:tcPr>
          <w:p w14:paraId="253DAC21" w14:textId="77777777" w:rsidR="00576808" w:rsidRDefault="008002D2">
            <w:r>
              <w:rPr>
                <w:b/>
                <w:color w:val="123D52"/>
                <w:sz w:val="22"/>
              </w:rPr>
              <w:t>The owner's objective</w:t>
            </w:r>
          </w:p>
          <w:p w14:paraId="4A012C2E" w14:textId="77777777" w:rsidR="00576808" w:rsidRDefault="008002D2">
            <w:r>
              <w:rPr>
                <w:color w:val="243238"/>
              </w:rPr>
              <w:t>You do not need to be ready to sell to benefit from understanding the market. The objective is clarity: know what buyers value, where risk sits in the company, and what can be improved now to create more options later.</w:t>
            </w:r>
          </w:p>
        </w:tc>
      </w:tr>
    </w:tbl>
    <w:p w14:paraId="2C4410DC" w14:textId="77777777" w:rsidR="00576808" w:rsidRDefault="008002D2">
      <w:pPr>
        <w:pStyle w:val="Heading1"/>
      </w:pPr>
      <w:r>
        <w:t>1. What Florida Lawn &amp; Landscaping Businesses Have Actually Sold For</w:t>
      </w:r>
    </w:p>
    <w:p w14:paraId="4A479612" w14:textId="77777777" w:rsidR="00576808" w:rsidRDefault="008002D2">
      <w:r>
        <w:t>A review of 253 completed Florida Lawn/Landscaping transactions provides a substantial owner-operated market benchmark. These transactions include companies of different sizes, service mixes, geographies and levels of owner involvement, so the averages are evidence of the market, not a formula for any one company.</w:t>
      </w:r>
    </w:p>
    <w:tbl>
      <w:tblPr>
        <w:tblStyle w:val="TableGrid"/>
        <w:tblW w:w="0" w:type="auto"/>
        <w:jc w:val="center"/>
        <w:tblLook w:val="04A0" w:firstRow="1" w:lastRow="0" w:firstColumn="1" w:lastColumn="0" w:noHBand="0" w:noVBand="1"/>
      </w:tblPr>
      <w:tblGrid>
        <w:gridCol w:w="5078"/>
        <w:gridCol w:w="5078"/>
      </w:tblGrid>
      <w:tr w:rsidR="00576808" w14:paraId="352BDCC7" w14:textId="77777777">
        <w:trPr>
          <w:jc w:val="center"/>
        </w:trPr>
        <w:tc>
          <w:tcPr>
            <w:tcW w:w="5083" w:type="dxa"/>
            <w:shd w:val="clear" w:color="auto" w:fill="123D52"/>
            <w:vAlign w:val="center"/>
          </w:tcPr>
          <w:p w14:paraId="37551BB0" w14:textId="77777777" w:rsidR="00576808" w:rsidRDefault="008002D2">
            <w:r>
              <w:rPr>
                <w:b/>
                <w:color w:val="FFFFFF"/>
              </w:rPr>
              <w:t>Florida Transaction Metric</w:t>
            </w:r>
          </w:p>
        </w:tc>
        <w:tc>
          <w:tcPr>
            <w:tcW w:w="5083" w:type="dxa"/>
            <w:shd w:val="clear" w:color="auto" w:fill="123D52"/>
            <w:vAlign w:val="center"/>
          </w:tcPr>
          <w:p w14:paraId="5713FF09" w14:textId="77777777" w:rsidR="00576808" w:rsidRDefault="008002D2">
            <w:pPr>
              <w:jc w:val="right"/>
            </w:pPr>
            <w:r>
              <w:rPr>
                <w:b/>
                <w:color w:val="FFFFFF"/>
              </w:rPr>
              <w:t>Average</w:t>
            </w:r>
          </w:p>
        </w:tc>
      </w:tr>
      <w:tr w:rsidR="00576808" w14:paraId="0DEA2C59" w14:textId="77777777">
        <w:trPr>
          <w:jc w:val="center"/>
        </w:trPr>
        <w:tc>
          <w:tcPr>
            <w:tcW w:w="5083" w:type="dxa"/>
            <w:vAlign w:val="center"/>
          </w:tcPr>
          <w:p w14:paraId="6EC19655" w14:textId="77777777" w:rsidR="00576808" w:rsidRDefault="008002D2">
            <w:r>
              <w:rPr>
                <w:sz w:val="18"/>
              </w:rPr>
              <w:t>Completed transactions</w:t>
            </w:r>
          </w:p>
        </w:tc>
        <w:tc>
          <w:tcPr>
            <w:tcW w:w="5083" w:type="dxa"/>
            <w:vAlign w:val="center"/>
          </w:tcPr>
          <w:p w14:paraId="13B12521" w14:textId="77777777" w:rsidR="00576808" w:rsidRDefault="008002D2">
            <w:pPr>
              <w:jc w:val="right"/>
            </w:pPr>
            <w:r>
              <w:rPr>
                <w:b/>
                <w:color w:val="123D52"/>
                <w:sz w:val="19"/>
              </w:rPr>
              <w:t>253</w:t>
            </w:r>
          </w:p>
        </w:tc>
      </w:tr>
      <w:tr w:rsidR="00576808" w14:paraId="586D1F35" w14:textId="77777777">
        <w:trPr>
          <w:jc w:val="center"/>
        </w:trPr>
        <w:tc>
          <w:tcPr>
            <w:tcW w:w="5083" w:type="dxa"/>
            <w:vAlign w:val="center"/>
          </w:tcPr>
          <w:p w14:paraId="6BB3FF23" w14:textId="77777777" w:rsidR="00576808" w:rsidRDefault="008002D2">
            <w:r>
              <w:rPr>
                <w:sz w:val="18"/>
              </w:rPr>
              <w:t>Average annual sales</w:t>
            </w:r>
          </w:p>
        </w:tc>
        <w:tc>
          <w:tcPr>
            <w:tcW w:w="5083" w:type="dxa"/>
            <w:vAlign w:val="center"/>
          </w:tcPr>
          <w:p w14:paraId="734FD361" w14:textId="77777777" w:rsidR="00576808" w:rsidRDefault="008002D2">
            <w:pPr>
              <w:jc w:val="right"/>
            </w:pPr>
            <w:r>
              <w:rPr>
                <w:b/>
                <w:color w:val="123D52"/>
                <w:sz w:val="19"/>
              </w:rPr>
              <w:t>$941,402</w:t>
            </w:r>
          </w:p>
        </w:tc>
      </w:tr>
      <w:tr w:rsidR="00576808" w14:paraId="0F00D111" w14:textId="77777777">
        <w:trPr>
          <w:jc w:val="center"/>
        </w:trPr>
        <w:tc>
          <w:tcPr>
            <w:tcW w:w="5083" w:type="dxa"/>
            <w:vAlign w:val="center"/>
          </w:tcPr>
          <w:p w14:paraId="6D530E8A" w14:textId="77777777" w:rsidR="00576808" w:rsidRDefault="008002D2">
            <w:r>
              <w:rPr>
                <w:sz w:val="18"/>
              </w:rPr>
              <w:t>Average sold price</w:t>
            </w:r>
          </w:p>
        </w:tc>
        <w:tc>
          <w:tcPr>
            <w:tcW w:w="5083" w:type="dxa"/>
            <w:vAlign w:val="center"/>
          </w:tcPr>
          <w:p w14:paraId="2661BF9E" w14:textId="77777777" w:rsidR="00576808" w:rsidRDefault="008002D2">
            <w:pPr>
              <w:jc w:val="right"/>
            </w:pPr>
            <w:r>
              <w:rPr>
                <w:b/>
                <w:color w:val="123D52"/>
                <w:sz w:val="19"/>
              </w:rPr>
              <w:t>$679,863</w:t>
            </w:r>
          </w:p>
        </w:tc>
      </w:tr>
      <w:tr w:rsidR="00576808" w14:paraId="704F32A9" w14:textId="77777777">
        <w:trPr>
          <w:jc w:val="center"/>
        </w:trPr>
        <w:tc>
          <w:tcPr>
            <w:tcW w:w="5083" w:type="dxa"/>
            <w:vAlign w:val="center"/>
          </w:tcPr>
          <w:p w14:paraId="2D612349" w14:textId="77777777" w:rsidR="00576808" w:rsidRDefault="008002D2">
            <w:r>
              <w:rPr>
                <w:sz w:val="18"/>
              </w:rPr>
              <w:t>Average discretionary earnings</w:t>
            </w:r>
          </w:p>
        </w:tc>
        <w:tc>
          <w:tcPr>
            <w:tcW w:w="5083" w:type="dxa"/>
            <w:vAlign w:val="center"/>
          </w:tcPr>
          <w:p w14:paraId="02938482" w14:textId="77777777" w:rsidR="00576808" w:rsidRDefault="008002D2">
            <w:pPr>
              <w:jc w:val="right"/>
            </w:pPr>
            <w:r>
              <w:rPr>
                <w:b/>
                <w:color w:val="123D52"/>
                <w:sz w:val="19"/>
              </w:rPr>
              <w:t>$253,643</w:t>
            </w:r>
          </w:p>
        </w:tc>
      </w:tr>
      <w:tr w:rsidR="00576808" w14:paraId="2722BC9B" w14:textId="77777777">
        <w:trPr>
          <w:jc w:val="center"/>
        </w:trPr>
        <w:tc>
          <w:tcPr>
            <w:tcW w:w="5083" w:type="dxa"/>
            <w:vAlign w:val="center"/>
          </w:tcPr>
          <w:p w14:paraId="29576985" w14:textId="77777777" w:rsidR="00576808" w:rsidRDefault="008002D2">
            <w:r>
              <w:rPr>
                <w:sz w:val="18"/>
              </w:rPr>
              <w:t>Sold price / sales</w:t>
            </w:r>
          </w:p>
        </w:tc>
        <w:tc>
          <w:tcPr>
            <w:tcW w:w="5083" w:type="dxa"/>
            <w:vAlign w:val="center"/>
          </w:tcPr>
          <w:p w14:paraId="1977E1EB" w14:textId="77777777" w:rsidR="00576808" w:rsidRDefault="008002D2">
            <w:pPr>
              <w:jc w:val="right"/>
            </w:pPr>
            <w:r>
              <w:rPr>
                <w:b/>
                <w:color w:val="123D52"/>
                <w:sz w:val="19"/>
              </w:rPr>
              <w:t>0.721x</w:t>
            </w:r>
          </w:p>
        </w:tc>
      </w:tr>
      <w:tr w:rsidR="00576808" w14:paraId="4269D328" w14:textId="77777777">
        <w:trPr>
          <w:jc w:val="center"/>
        </w:trPr>
        <w:tc>
          <w:tcPr>
            <w:tcW w:w="5083" w:type="dxa"/>
            <w:vAlign w:val="center"/>
          </w:tcPr>
          <w:p w14:paraId="7AAA3DAD" w14:textId="77777777" w:rsidR="00576808" w:rsidRDefault="008002D2">
            <w:r>
              <w:rPr>
                <w:sz w:val="18"/>
              </w:rPr>
              <w:t>Discretionary earnings / sales</w:t>
            </w:r>
          </w:p>
        </w:tc>
        <w:tc>
          <w:tcPr>
            <w:tcW w:w="5083" w:type="dxa"/>
            <w:vAlign w:val="center"/>
          </w:tcPr>
          <w:p w14:paraId="700D1EF7" w14:textId="77777777" w:rsidR="00576808" w:rsidRDefault="008002D2">
            <w:pPr>
              <w:jc w:val="right"/>
            </w:pPr>
            <w:r>
              <w:rPr>
                <w:b/>
                <w:color w:val="123D52"/>
                <w:sz w:val="19"/>
              </w:rPr>
              <w:t>37.7%</w:t>
            </w:r>
          </w:p>
        </w:tc>
      </w:tr>
      <w:tr w:rsidR="00576808" w14:paraId="68A5B1AA" w14:textId="77777777">
        <w:trPr>
          <w:jc w:val="center"/>
        </w:trPr>
        <w:tc>
          <w:tcPr>
            <w:tcW w:w="5083" w:type="dxa"/>
            <w:vAlign w:val="center"/>
          </w:tcPr>
          <w:p w14:paraId="70D66EE2" w14:textId="77777777" w:rsidR="00576808" w:rsidRDefault="008002D2">
            <w:r>
              <w:rPr>
                <w:sz w:val="18"/>
              </w:rPr>
              <w:t>Sold price / discretionary earnings</w:t>
            </w:r>
          </w:p>
        </w:tc>
        <w:tc>
          <w:tcPr>
            <w:tcW w:w="5083" w:type="dxa"/>
            <w:vAlign w:val="center"/>
          </w:tcPr>
          <w:p w14:paraId="6D68CDA2" w14:textId="77777777" w:rsidR="00576808" w:rsidRDefault="008002D2">
            <w:pPr>
              <w:jc w:val="right"/>
            </w:pPr>
            <w:r>
              <w:rPr>
                <w:b/>
                <w:color w:val="123D52"/>
                <w:sz w:val="19"/>
              </w:rPr>
              <w:t>2.274x</w:t>
            </w:r>
          </w:p>
        </w:tc>
      </w:tr>
      <w:tr w:rsidR="00576808" w14:paraId="48092ED5" w14:textId="77777777">
        <w:trPr>
          <w:jc w:val="center"/>
        </w:trPr>
        <w:tc>
          <w:tcPr>
            <w:tcW w:w="5083" w:type="dxa"/>
            <w:vAlign w:val="center"/>
          </w:tcPr>
          <w:p w14:paraId="379DC3AA" w14:textId="77777777" w:rsidR="00576808" w:rsidRDefault="008002D2">
            <w:r>
              <w:rPr>
                <w:sz w:val="18"/>
              </w:rPr>
              <w:t>Rent / sales</w:t>
            </w:r>
          </w:p>
        </w:tc>
        <w:tc>
          <w:tcPr>
            <w:tcW w:w="5083" w:type="dxa"/>
            <w:vAlign w:val="center"/>
          </w:tcPr>
          <w:p w14:paraId="3A6822BB" w14:textId="77777777" w:rsidR="00576808" w:rsidRDefault="008002D2">
            <w:pPr>
              <w:jc w:val="right"/>
            </w:pPr>
            <w:r>
              <w:rPr>
                <w:b/>
                <w:color w:val="123D52"/>
                <w:sz w:val="19"/>
              </w:rPr>
              <w:t>2.7%</w:t>
            </w:r>
          </w:p>
        </w:tc>
      </w:tr>
      <w:tr w:rsidR="00576808" w14:paraId="782A4EDC" w14:textId="77777777">
        <w:trPr>
          <w:jc w:val="center"/>
        </w:trPr>
        <w:tc>
          <w:tcPr>
            <w:tcW w:w="5083" w:type="dxa"/>
            <w:vAlign w:val="center"/>
          </w:tcPr>
          <w:p w14:paraId="2356857C" w14:textId="77777777" w:rsidR="00576808" w:rsidRDefault="008002D2">
            <w:r>
              <w:rPr>
                <w:sz w:val="18"/>
              </w:rPr>
              <w:t>Sold price / asking price</w:t>
            </w:r>
          </w:p>
        </w:tc>
        <w:tc>
          <w:tcPr>
            <w:tcW w:w="5083" w:type="dxa"/>
            <w:vAlign w:val="center"/>
          </w:tcPr>
          <w:p w14:paraId="494BB34C" w14:textId="77777777" w:rsidR="00576808" w:rsidRDefault="008002D2">
            <w:pPr>
              <w:jc w:val="right"/>
            </w:pPr>
            <w:r>
              <w:rPr>
                <w:b/>
                <w:color w:val="123D52"/>
                <w:sz w:val="19"/>
              </w:rPr>
              <w:t>85.8%</w:t>
            </w:r>
          </w:p>
        </w:tc>
      </w:tr>
      <w:tr w:rsidR="00576808" w14:paraId="4DB5D5E7" w14:textId="77777777">
        <w:trPr>
          <w:jc w:val="center"/>
        </w:trPr>
        <w:tc>
          <w:tcPr>
            <w:tcW w:w="5083" w:type="dxa"/>
            <w:vAlign w:val="center"/>
          </w:tcPr>
          <w:p w14:paraId="0A204F7A" w14:textId="77777777" w:rsidR="00576808" w:rsidRDefault="008002D2">
            <w:r>
              <w:rPr>
                <w:sz w:val="18"/>
              </w:rPr>
              <w:t>Average days on market</w:t>
            </w:r>
          </w:p>
        </w:tc>
        <w:tc>
          <w:tcPr>
            <w:tcW w:w="5083" w:type="dxa"/>
            <w:vAlign w:val="center"/>
          </w:tcPr>
          <w:p w14:paraId="1495B10C" w14:textId="77777777" w:rsidR="00576808" w:rsidRDefault="008002D2">
            <w:pPr>
              <w:jc w:val="right"/>
            </w:pPr>
            <w:r>
              <w:rPr>
                <w:b/>
                <w:color w:val="123D52"/>
                <w:sz w:val="19"/>
              </w:rPr>
              <w:t>280 days</w:t>
            </w:r>
          </w:p>
        </w:tc>
      </w:tr>
    </w:tbl>
    <w:p w14:paraId="53DBCFC4" w14:textId="77777777" w:rsidR="00576808" w:rsidRDefault="008002D2">
      <w:r>
        <w:t>In simple terms, the average completed transaction in this Florida dataset involved approximately $941,000 in annual revenue, $254,000 in discretionary earnings and a $680,000 sold price.</w:t>
      </w:r>
    </w:p>
    <w:p w14:paraId="32BE6BAB" w14:textId="77777777" w:rsidR="00576808" w:rsidRDefault="008002D2">
      <w:pPr>
        <w:pStyle w:val="Heading2"/>
      </w:pPr>
      <w:r>
        <w:t>What the 2.27x average means</w:t>
      </w:r>
    </w:p>
    <w:p w14:paraId="4E355450" w14:textId="77777777" w:rsidR="00576808" w:rsidRDefault="008002D2">
      <w:r>
        <w:t>The 2.274x average sold-price-to-discretionary-earnings multiple is a useful reference point for Main Street lawn and landscaping companies. It should not be applied mechanically. A buyer still has to determine the durability, transferability and risk of the earnings being acquired.</w:t>
      </w:r>
    </w:p>
    <w:p w14:paraId="6EF06F0E" w14:textId="77777777" w:rsidR="00576808" w:rsidRDefault="008002D2">
      <w:r>
        <w:t>The 280-day average time on market also matters. A controlled transition is usually a process, not an event. Owners who prepare before going to market generally have more ability to protect confidentiality, address issues and make deliberate decisions.</w:t>
      </w:r>
    </w:p>
    <w:p w14:paraId="18E15ECE" w14:textId="77777777" w:rsidR="00576808" w:rsidRDefault="008002D2">
      <w:r>
        <w:br w:type="page"/>
      </w:r>
    </w:p>
    <w:p w14:paraId="18FEBBE9" w14:textId="77777777" w:rsidR="00576808" w:rsidRDefault="008002D2">
      <w:pPr>
        <w:pStyle w:val="Heading1"/>
      </w:pPr>
      <w:r>
        <w:lastRenderedPageBreak/>
        <w:t>2. Landscaping Is a Large, Fragmented and Local Industry</w:t>
      </w:r>
    </w:p>
    <w:p w14:paraId="7F7BA086" w14:textId="77777777" w:rsidR="00576808" w:rsidRDefault="008002D2">
      <w:r>
        <w:t>IBISWorld reported U.S. Landscaping Services revenue of approximately $158.9 billion, about 675,000 businesses and $15.1 billion of industry profit, representing a 9.5% profit margin. The report projected industry revenue growth of 3.6% annually from 2024 through 2029.</w:t>
      </w:r>
    </w:p>
    <w:p w14:paraId="44CA2E70" w14:textId="77777777" w:rsidR="00576808" w:rsidRDefault="008002D2">
      <w:r>
        <w:t>The industry includes landscape care and maintenance, lawn mowing, fertilization, spraying, pruning, planting, turf installation, arborist services, landscape installation and basic landscape design. That breadth matters because two companies that are both called 'landscapers' may have very different operating models.</w:t>
      </w:r>
    </w:p>
    <w:tbl>
      <w:tblPr>
        <w:tblStyle w:val="TableGrid"/>
        <w:tblW w:w="0" w:type="auto"/>
        <w:jc w:val="center"/>
        <w:tblLook w:val="04A0" w:firstRow="1" w:lastRow="0" w:firstColumn="1" w:lastColumn="0" w:noHBand="0" w:noVBand="1"/>
      </w:tblPr>
      <w:tblGrid>
        <w:gridCol w:w="5078"/>
        <w:gridCol w:w="5078"/>
      </w:tblGrid>
      <w:tr w:rsidR="00576808" w14:paraId="285A4C78" w14:textId="77777777">
        <w:trPr>
          <w:jc w:val="center"/>
        </w:trPr>
        <w:tc>
          <w:tcPr>
            <w:tcW w:w="5083" w:type="dxa"/>
            <w:shd w:val="clear" w:color="auto" w:fill="123D52"/>
            <w:vAlign w:val="center"/>
          </w:tcPr>
          <w:p w14:paraId="1B645EF9" w14:textId="77777777" w:rsidR="00576808" w:rsidRDefault="008002D2">
            <w:r>
              <w:rPr>
                <w:b/>
                <w:color w:val="FFFFFF"/>
              </w:rPr>
              <w:t>Industry Snapshot</w:t>
            </w:r>
          </w:p>
        </w:tc>
        <w:tc>
          <w:tcPr>
            <w:tcW w:w="5083" w:type="dxa"/>
            <w:shd w:val="clear" w:color="auto" w:fill="123D52"/>
            <w:vAlign w:val="center"/>
          </w:tcPr>
          <w:p w14:paraId="749C3997" w14:textId="77777777" w:rsidR="00576808" w:rsidRDefault="008002D2">
            <w:pPr>
              <w:jc w:val="right"/>
            </w:pPr>
            <w:r>
              <w:rPr>
                <w:b/>
                <w:color w:val="FFFFFF"/>
              </w:rPr>
              <w:t>Reference</w:t>
            </w:r>
          </w:p>
        </w:tc>
      </w:tr>
      <w:tr w:rsidR="00576808" w14:paraId="1DA7F1D5" w14:textId="77777777">
        <w:trPr>
          <w:jc w:val="center"/>
        </w:trPr>
        <w:tc>
          <w:tcPr>
            <w:tcW w:w="5083" w:type="dxa"/>
            <w:vAlign w:val="center"/>
          </w:tcPr>
          <w:p w14:paraId="2B345FC0" w14:textId="77777777" w:rsidR="00576808" w:rsidRDefault="008002D2">
            <w:r>
              <w:rPr>
                <w:sz w:val="18"/>
              </w:rPr>
              <w:t>U.S. landscaping services revenue</w:t>
            </w:r>
          </w:p>
        </w:tc>
        <w:tc>
          <w:tcPr>
            <w:tcW w:w="5083" w:type="dxa"/>
            <w:vAlign w:val="center"/>
          </w:tcPr>
          <w:p w14:paraId="134A1F85" w14:textId="77777777" w:rsidR="00576808" w:rsidRDefault="008002D2">
            <w:pPr>
              <w:jc w:val="right"/>
            </w:pPr>
            <w:r>
              <w:rPr>
                <w:b/>
                <w:color w:val="123D52"/>
                <w:sz w:val="19"/>
              </w:rPr>
              <w:t>$158.9B</w:t>
            </w:r>
          </w:p>
        </w:tc>
      </w:tr>
      <w:tr w:rsidR="00576808" w14:paraId="6A62CED8" w14:textId="77777777">
        <w:trPr>
          <w:jc w:val="center"/>
        </w:trPr>
        <w:tc>
          <w:tcPr>
            <w:tcW w:w="5083" w:type="dxa"/>
            <w:vAlign w:val="center"/>
          </w:tcPr>
          <w:p w14:paraId="4EF53AEA" w14:textId="77777777" w:rsidR="00576808" w:rsidRDefault="008002D2">
            <w:r>
              <w:rPr>
                <w:sz w:val="18"/>
              </w:rPr>
              <w:t>U.S. landscaping businesses</w:t>
            </w:r>
          </w:p>
        </w:tc>
        <w:tc>
          <w:tcPr>
            <w:tcW w:w="5083" w:type="dxa"/>
            <w:vAlign w:val="center"/>
          </w:tcPr>
          <w:p w14:paraId="30E2083D" w14:textId="77777777" w:rsidR="00576808" w:rsidRDefault="008002D2">
            <w:pPr>
              <w:jc w:val="right"/>
            </w:pPr>
            <w:r>
              <w:rPr>
                <w:b/>
                <w:color w:val="123D52"/>
                <w:sz w:val="19"/>
              </w:rPr>
              <w:t>~675,000</w:t>
            </w:r>
          </w:p>
        </w:tc>
      </w:tr>
      <w:tr w:rsidR="00576808" w14:paraId="44AEEAF2" w14:textId="77777777">
        <w:trPr>
          <w:jc w:val="center"/>
        </w:trPr>
        <w:tc>
          <w:tcPr>
            <w:tcW w:w="5083" w:type="dxa"/>
            <w:vAlign w:val="center"/>
          </w:tcPr>
          <w:p w14:paraId="6BA627A2" w14:textId="77777777" w:rsidR="00576808" w:rsidRDefault="008002D2">
            <w:r>
              <w:rPr>
                <w:sz w:val="18"/>
              </w:rPr>
              <w:t>Industry profit</w:t>
            </w:r>
          </w:p>
        </w:tc>
        <w:tc>
          <w:tcPr>
            <w:tcW w:w="5083" w:type="dxa"/>
            <w:vAlign w:val="center"/>
          </w:tcPr>
          <w:p w14:paraId="604B52A8" w14:textId="77777777" w:rsidR="00576808" w:rsidRDefault="008002D2">
            <w:pPr>
              <w:jc w:val="right"/>
            </w:pPr>
            <w:r>
              <w:rPr>
                <w:b/>
                <w:color w:val="123D52"/>
                <w:sz w:val="19"/>
              </w:rPr>
              <w:t>$15.1B</w:t>
            </w:r>
          </w:p>
        </w:tc>
      </w:tr>
      <w:tr w:rsidR="00576808" w14:paraId="584F8E84" w14:textId="77777777">
        <w:trPr>
          <w:jc w:val="center"/>
        </w:trPr>
        <w:tc>
          <w:tcPr>
            <w:tcW w:w="5083" w:type="dxa"/>
            <w:vAlign w:val="center"/>
          </w:tcPr>
          <w:p w14:paraId="05781FAF" w14:textId="77777777" w:rsidR="00576808" w:rsidRDefault="008002D2">
            <w:r>
              <w:rPr>
                <w:sz w:val="18"/>
              </w:rPr>
              <w:t>Industry profit margin</w:t>
            </w:r>
          </w:p>
        </w:tc>
        <w:tc>
          <w:tcPr>
            <w:tcW w:w="5083" w:type="dxa"/>
            <w:vAlign w:val="center"/>
          </w:tcPr>
          <w:p w14:paraId="6C6420E9" w14:textId="77777777" w:rsidR="00576808" w:rsidRDefault="008002D2">
            <w:pPr>
              <w:jc w:val="right"/>
            </w:pPr>
            <w:r>
              <w:rPr>
                <w:b/>
                <w:color w:val="123D52"/>
                <w:sz w:val="19"/>
              </w:rPr>
              <w:t>9.5%</w:t>
            </w:r>
          </w:p>
        </w:tc>
      </w:tr>
      <w:tr w:rsidR="00576808" w14:paraId="72AAD3EC" w14:textId="77777777">
        <w:trPr>
          <w:jc w:val="center"/>
        </w:trPr>
        <w:tc>
          <w:tcPr>
            <w:tcW w:w="5083" w:type="dxa"/>
            <w:vAlign w:val="center"/>
          </w:tcPr>
          <w:p w14:paraId="7F1B522A" w14:textId="77777777" w:rsidR="00576808" w:rsidRDefault="008002D2">
            <w:r>
              <w:rPr>
                <w:sz w:val="18"/>
              </w:rPr>
              <w:t>Projected 2024-2029 revenue growth</w:t>
            </w:r>
          </w:p>
        </w:tc>
        <w:tc>
          <w:tcPr>
            <w:tcW w:w="5083" w:type="dxa"/>
            <w:vAlign w:val="center"/>
          </w:tcPr>
          <w:p w14:paraId="562C0AE5" w14:textId="77777777" w:rsidR="00576808" w:rsidRDefault="008002D2">
            <w:pPr>
              <w:jc w:val="right"/>
            </w:pPr>
            <w:r>
              <w:rPr>
                <w:b/>
                <w:color w:val="123D52"/>
                <w:sz w:val="19"/>
              </w:rPr>
              <w:t>3.6% annually</w:t>
            </w:r>
          </w:p>
        </w:tc>
      </w:tr>
    </w:tbl>
    <w:p w14:paraId="1E90F1AF" w14:textId="77777777" w:rsidR="00576808" w:rsidRDefault="008002D2">
      <w:pPr>
        <w:pStyle w:val="Heading1"/>
      </w:pPr>
      <w:r>
        <w:t>3. Florida Has Structural Advantages for Landscaping</w:t>
      </w:r>
    </w:p>
    <w:p w14:paraId="39947E3F" w14:textId="77777777" w:rsidR="00576808" w:rsidRDefault="008002D2">
      <w:r>
        <w:t>Florida's climate changes the economics of landscaping compared with many northern markets. IBISWorld identifies the Southeast, particularly Florida and Georgia, as benefiting from suburban and commercial development and year-round weather that supports continuous landscaping demand.</w:t>
      </w:r>
    </w:p>
    <w:p w14:paraId="10BC0F28" w14:textId="77777777" w:rsidR="00576808" w:rsidRDefault="008002D2">
      <w:r>
        <w:t>Mild winters allow Florida landscaping companies to operate throughout the year, reducing the seasonal shutdown risk experienced in colder regions. Residential communities, HOAs, multifamily properties, hotels, resorts, retail centers, offices and public spaces all contribute to the addressable market.</w:t>
      </w:r>
    </w:p>
    <w:tbl>
      <w:tblPr>
        <w:tblW w:w="0" w:type="auto"/>
        <w:jc w:val="center"/>
        <w:tblLook w:val="04A0" w:firstRow="1" w:lastRow="0" w:firstColumn="1" w:lastColumn="0" w:noHBand="0" w:noVBand="1"/>
      </w:tblPr>
      <w:tblGrid>
        <w:gridCol w:w="10166"/>
      </w:tblGrid>
      <w:tr w:rsidR="00576808" w14:paraId="52F64AF9" w14:textId="77777777">
        <w:trPr>
          <w:jc w:val="center"/>
        </w:trPr>
        <w:tc>
          <w:tcPr>
            <w:tcW w:w="10166" w:type="dxa"/>
            <w:shd w:val="clear" w:color="auto" w:fill="EEF3F4"/>
          </w:tcPr>
          <w:p w14:paraId="199E23F6" w14:textId="77777777" w:rsidR="00576808" w:rsidRDefault="008002D2">
            <w:r>
              <w:rPr>
                <w:b/>
                <w:color w:val="123D52"/>
                <w:sz w:val="22"/>
              </w:rPr>
              <w:t>Why this matters to an owner</w:t>
            </w:r>
          </w:p>
          <w:p w14:paraId="62D65135" w14:textId="77777777" w:rsidR="00576808" w:rsidRDefault="008002D2">
            <w:r>
              <w:rPr>
                <w:color w:val="243238"/>
              </w:rPr>
              <w:t>Florida provides a strong demand backdrop, but geography alone does not create a premium company. Buyers still distinguish between businesses that simply participate in a good market and businesses that have built durable customer relationships, efficient routes and repeatable operating systems.</w:t>
            </w:r>
          </w:p>
        </w:tc>
      </w:tr>
    </w:tbl>
    <w:p w14:paraId="4DA721CD" w14:textId="77777777" w:rsidR="00576808" w:rsidRDefault="008002D2">
      <w:pPr>
        <w:pStyle w:val="Heading1"/>
      </w:pPr>
      <w:r>
        <w:t>4. Recurring Maintenance Changes the Quality of the Business</w:t>
      </w:r>
    </w:p>
    <w:p w14:paraId="1FC88C2B" w14:textId="77777777" w:rsidR="00576808" w:rsidRDefault="008002D2">
      <w:r>
        <w:t>Recurring maintenance is one of the most important distinctions in this industry. A company that begins each month with a known base of maintenance customers can present differently from a project-heavy business that must continually replace completed installation work.</w:t>
      </w:r>
    </w:p>
    <w:p w14:paraId="6BB6072A" w14:textId="77777777" w:rsidR="00576808" w:rsidRDefault="008002D2">
      <w:r>
        <w:t>But recurring revenue is not automatically durable revenue. Buyers will want to understand whether accounts are contractual or informal, how long customers have stayed, how often pricing is adjusted, cancellation terms, historical churn and whether the customer relationship belongs to the company or primarily to the owner.</w:t>
      </w:r>
    </w:p>
    <w:tbl>
      <w:tblPr>
        <w:tblW w:w="0" w:type="auto"/>
        <w:jc w:val="center"/>
        <w:tblLook w:val="04A0" w:firstRow="1" w:lastRow="0" w:firstColumn="1" w:lastColumn="0" w:noHBand="0" w:noVBand="1"/>
      </w:tblPr>
      <w:tblGrid>
        <w:gridCol w:w="10166"/>
      </w:tblGrid>
      <w:tr w:rsidR="00576808" w14:paraId="405A0962" w14:textId="77777777">
        <w:trPr>
          <w:jc w:val="center"/>
        </w:trPr>
        <w:tc>
          <w:tcPr>
            <w:tcW w:w="10166" w:type="dxa"/>
            <w:shd w:val="clear" w:color="auto" w:fill="EEF3F4"/>
          </w:tcPr>
          <w:p w14:paraId="413DC347" w14:textId="77777777" w:rsidR="00576808" w:rsidRDefault="008002D2">
            <w:r>
              <w:rPr>
                <w:b/>
                <w:color w:val="123D52"/>
                <w:sz w:val="22"/>
              </w:rPr>
              <w:t>A useful owner question</w:t>
            </w:r>
          </w:p>
          <w:p w14:paraId="79795FB8" w14:textId="77777777" w:rsidR="00576808" w:rsidRDefault="008002D2">
            <w:r>
              <w:rPr>
                <w:color w:val="243238"/>
              </w:rPr>
              <w:t>If no new customer signed up tomorrow, how much revenue would the existing customer base reasonably be expected to generate over the next twelve months?</w:t>
            </w:r>
          </w:p>
        </w:tc>
      </w:tr>
    </w:tbl>
    <w:p w14:paraId="5926D209" w14:textId="77777777" w:rsidR="00576808" w:rsidRDefault="008002D2">
      <w:r>
        <w:br w:type="page"/>
      </w:r>
    </w:p>
    <w:p w14:paraId="41549084" w14:textId="77777777" w:rsidR="00576808" w:rsidRDefault="008002D2">
      <w:pPr>
        <w:pStyle w:val="Heading1"/>
      </w:pPr>
      <w:r>
        <w:lastRenderedPageBreak/>
        <w:t>5. Route Density Can Be a Real Economic Advantage</w:t>
      </w:r>
    </w:p>
    <w:p w14:paraId="6438EB59" w14:textId="77777777" w:rsidR="00576808" w:rsidRDefault="008002D2">
      <w:r>
        <w:t>Landscaping is a route business as much as it is a field-service business. Two companies with the same number of customers can have very different economics if one operates dense routes and the other spends a large part of the day moving crews between scattered properties.</w:t>
      </w:r>
    </w:p>
    <w:p w14:paraId="76A99589" w14:textId="77777777" w:rsidR="00576808" w:rsidRDefault="008002D2">
      <w:r>
        <w:t>Dense routes can reduce drive time, fuel use and nonproductive labor while allowing supervisors to cover more work efficiently. They can also make tuck-in acquisitions or nearby customer growth more valuable because new accounts can be added without proportionally increasing overhead.</w:t>
      </w:r>
    </w:p>
    <w:p w14:paraId="62DAB1A9" w14:textId="77777777" w:rsidR="00576808" w:rsidRDefault="008002D2">
      <w:r>
        <w:t>For a buyer, route density is therefore not just a map. It is evidence of operating efficiency and scalability.</w:t>
      </w:r>
    </w:p>
    <w:p w14:paraId="7ADE9B33" w14:textId="77777777" w:rsidR="00576808" w:rsidRDefault="008002D2">
      <w:pPr>
        <w:pStyle w:val="Heading1"/>
      </w:pPr>
      <w:r>
        <w:t>6. What Buyers Pay Attention to in a Landscaping Company</w:t>
      </w:r>
    </w:p>
    <w:p w14:paraId="48F4E891" w14:textId="77777777" w:rsidR="00576808" w:rsidRDefault="008002D2">
      <w:pPr>
        <w:pStyle w:val="Heading2"/>
      </w:pPr>
      <w:r>
        <w:t>Recurring revenue and retention</w:t>
      </w:r>
    </w:p>
    <w:p w14:paraId="768AD206" w14:textId="77777777" w:rsidR="00576808" w:rsidRDefault="008002D2">
      <w:r>
        <w:t>Buyers want to understand what percentage of revenue repeats, how long customers stay, renewal or cancellation terms, pricing practices and historical churn.</w:t>
      </w:r>
    </w:p>
    <w:p w14:paraId="46A817BB" w14:textId="77777777" w:rsidR="00576808" w:rsidRDefault="008002D2">
      <w:pPr>
        <w:pStyle w:val="Heading2"/>
      </w:pPr>
      <w:r>
        <w:t>Residential, commercial and HOA mix</w:t>
      </w:r>
    </w:p>
    <w:p w14:paraId="39A33BF9" w14:textId="77777777" w:rsidR="00576808" w:rsidRDefault="008002D2">
      <w:r>
        <w:t>Different customer types carry different economics. Residential routes may be diversified but require more stops. Commercial and HOA accounts can create larger recurring contracts but may increase customer concentration.</w:t>
      </w:r>
    </w:p>
    <w:p w14:paraId="46408D88" w14:textId="77777777" w:rsidR="00576808" w:rsidRDefault="008002D2">
      <w:pPr>
        <w:pStyle w:val="Heading2"/>
      </w:pPr>
      <w:r>
        <w:t>Customer concentration</w:t>
      </w:r>
    </w:p>
    <w:p w14:paraId="35827E96" w14:textId="77777777" w:rsidR="00576808" w:rsidRDefault="008002D2">
      <w:r>
        <w:t>A company can have recurring revenue and still be risky if one HOA, property manager, builder or commercial account represents a large percentage of sales.</w:t>
      </w:r>
    </w:p>
    <w:p w14:paraId="6A3F14B6" w14:textId="77777777" w:rsidR="00576808" w:rsidRDefault="008002D2">
      <w:pPr>
        <w:pStyle w:val="Heading2"/>
      </w:pPr>
      <w:r>
        <w:t>Route density</w:t>
      </w:r>
    </w:p>
    <w:p w14:paraId="110A6A41" w14:textId="77777777" w:rsidR="00576808" w:rsidRDefault="008002D2">
      <w:r>
        <w:t>Buyers will look at where customers are located, crew travel time, branch coverage and how easily additional accounts can be added to existing routes.</w:t>
      </w:r>
    </w:p>
    <w:p w14:paraId="579AF4D0" w14:textId="77777777" w:rsidR="00576808" w:rsidRDefault="008002D2">
      <w:pPr>
        <w:pStyle w:val="Heading2"/>
      </w:pPr>
      <w:r>
        <w:t>Crew leadership and retention</w:t>
      </w:r>
    </w:p>
    <w:p w14:paraId="6EAEA80D" w14:textId="77777777" w:rsidR="00576808" w:rsidRDefault="008002D2">
      <w:r>
        <w:t>The value of a route depends on having people who can service it. Buyers want to know who leads crews, how stable the workforce is and whether field operations continue after the owner leaves.</w:t>
      </w:r>
    </w:p>
    <w:p w14:paraId="3D71E86B" w14:textId="77777777" w:rsidR="00576808" w:rsidRDefault="008002D2">
      <w:pPr>
        <w:pStyle w:val="Heading2"/>
      </w:pPr>
      <w:r>
        <w:t>Pricing discipline</w:t>
      </w:r>
    </w:p>
    <w:p w14:paraId="55EE27B6" w14:textId="77777777" w:rsidR="00576808" w:rsidRDefault="008002D2">
      <w:r>
        <w:t>Long-tenured accounts can be attractive, but not if pricing has fallen behind wages, fuel, insurance and material costs. Buyers will examine account-level economics and the company's ability to reprice.</w:t>
      </w:r>
    </w:p>
    <w:p w14:paraId="2C765EF7" w14:textId="77777777" w:rsidR="00576808" w:rsidRDefault="008002D2">
      <w:pPr>
        <w:pStyle w:val="Heading2"/>
      </w:pPr>
      <w:r>
        <w:t>Service mix</w:t>
      </w:r>
    </w:p>
    <w:p w14:paraId="5425E825" w14:textId="77777777" w:rsidR="00576808" w:rsidRDefault="008002D2">
      <w:r>
        <w:t>Maintenance can provide a recurring base, while enhancements, irrigation, tree care, fertilization and installation can increase revenue per customer and provide additional margin opportunities.</w:t>
      </w:r>
    </w:p>
    <w:p w14:paraId="4D47B90B" w14:textId="77777777" w:rsidR="00576808" w:rsidRDefault="008002D2">
      <w:pPr>
        <w:pStyle w:val="Heading2"/>
      </w:pPr>
      <w:r>
        <w:t>Owner dependence</w:t>
      </w:r>
    </w:p>
    <w:p w14:paraId="5392C086" w14:textId="77777777" w:rsidR="00576808" w:rsidRDefault="008002D2">
      <w:r>
        <w:t>If the owner personally estimates work, handles key customers, schedules crews, manages quality and resolves every problem, a buyer has to replace that role after closing.</w:t>
      </w:r>
    </w:p>
    <w:p w14:paraId="3FF0B33D" w14:textId="77777777" w:rsidR="00576808" w:rsidRDefault="008002D2">
      <w:pPr>
        <w:pStyle w:val="Heading2"/>
      </w:pPr>
      <w:r>
        <w:t>Fleet and equipment</w:t>
      </w:r>
    </w:p>
    <w:p w14:paraId="10190DD8" w14:textId="77777777" w:rsidR="00576808" w:rsidRDefault="008002D2">
      <w:r>
        <w:t>Vehicles, trailers, mowers and specialty equipment are necessary operating assets. Buyers will examine age, condition, debt, leases and deferred replacement needs.</w:t>
      </w:r>
    </w:p>
    <w:p w14:paraId="2C34D36A" w14:textId="77777777" w:rsidR="00576808" w:rsidRDefault="008002D2">
      <w:pPr>
        <w:pStyle w:val="Heading2"/>
      </w:pPr>
      <w:r>
        <w:t>Financial visibility</w:t>
      </w:r>
    </w:p>
    <w:p w14:paraId="019F48FA" w14:textId="77777777" w:rsidR="00576808" w:rsidRDefault="008002D2">
      <w:r>
        <w:t>Clean statements, understandable owner add-backs and the ability to separate maintenance from project and enhancement revenue make the business easier to evaluate.</w:t>
      </w:r>
    </w:p>
    <w:p w14:paraId="56BF4C87" w14:textId="77777777" w:rsidR="00576808" w:rsidRDefault="008002D2">
      <w:r>
        <w:lastRenderedPageBreak/>
        <w:br w:type="page"/>
      </w:r>
    </w:p>
    <w:p w14:paraId="03E7A93F" w14:textId="77777777" w:rsidR="00576808" w:rsidRDefault="008002D2">
      <w:pPr>
        <w:pStyle w:val="Heading1"/>
      </w:pPr>
      <w:r>
        <w:lastRenderedPageBreak/>
        <w:t>7. Crews and Field Leadership Are Part of What a Buyer Is Acquiring</w:t>
      </w:r>
    </w:p>
    <w:p w14:paraId="6954786D" w14:textId="77777777" w:rsidR="00576808" w:rsidRDefault="008002D2">
      <w:r>
        <w:t>Landscaping is labor-intensive. Equipment matters, but a buyer also needs experienced people who know the routes, properties, customer expectations and quality standards.</w:t>
      </w:r>
    </w:p>
    <w:p w14:paraId="689CE3AF" w14:textId="77777777" w:rsidR="00576808" w:rsidRDefault="008002D2">
      <w:r>
        <w:t>A stable crew leader can carry operating knowledge across dozens of accounts. A supervisor who can schedule, inspect work and solve field problems without the owner can reduce transition risk. Conversely, high turnover or a workforce that depends heavily on the owner's daily involvement can make otherwise recurring revenue less dependable.</w:t>
      </w:r>
    </w:p>
    <w:p w14:paraId="65D7949A" w14:textId="77777777" w:rsidR="00576808" w:rsidRDefault="008002D2">
      <w:r>
        <w:t>This is why employee tenure, supervisory depth, recruiting practices, compensation and training become part of the value discussion.</w:t>
      </w:r>
    </w:p>
    <w:p w14:paraId="1A6CC498" w14:textId="77777777" w:rsidR="00576808" w:rsidRDefault="008002D2">
      <w:pPr>
        <w:pStyle w:val="Heading1"/>
      </w:pPr>
      <w:r>
        <w:t>8. Revenue Mix Can Change How a Buyer Views the Company</w:t>
      </w:r>
    </w:p>
    <w:tbl>
      <w:tblPr>
        <w:tblStyle w:val="TableGrid"/>
        <w:tblW w:w="0" w:type="auto"/>
        <w:jc w:val="center"/>
        <w:tblLook w:val="04A0" w:firstRow="1" w:lastRow="0" w:firstColumn="1" w:lastColumn="0" w:noHBand="0" w:noVBand="1"/>
      </w:tblPr>
      <w:tblGrid>
        <w:gridCol w:w="5078"/>
        <w:gridCol w:w="5078"/>
      </w:tblGrid>
      <w:tr w:rsidR="00576808" w14:paraId="75AF5F6B" w14:textId="77777777">
        <w:trPr>
          <w:jc w:val="center"/>
        </w:trPr>
        <w:tc>
          <w:tcPr>
            <w:tcW w:w="5083" w:type="dxa"/>
            <w:shd w:val="clear" w:color="auto" w:fill="123D52"/>
            <w:vAlign w:val="center"/>
          </w:tcPr>
          <w:p w14:paraId="59BEBD3B" w14:textId="77777777" w:rsidR="00576808" w:rsidRDefault="008002D2">
            <w:r>
              <w:rPr>
                <w:b/>
                <w:color w:val="FFFFFF"/>
              </w:rPr>
              <w:t>Revenue Stream</w:t>
            </w:r>
          </w:p>
        </w:tc>
        <w:tc>
          <w:tcPr>
            <w:tcW w:w="5083" w:type="dxa"/>
            <w:shd w:val="clear" w:color="auto" w:fill="123D52"/>
            <w:vAlign w:val="center"/>
          </w:tcPr>
          <w:p w14:paraId="056E5B40" w14:textId="77777777" w:rsidR="00576808" w:rsidRDefault="008002D2">
            <w:pPr>
              <w:jc w:val="right"/>
            </w:pPr>
            <w:r>
              <w:rPr>
                <w:b/>
                <w:color w:val="FFFFFF"/>
              </w:rPr>
              <w:t>Buyer Perspective</w:t>
            </w:r>
          </w:p>
        </w:tc>
      </w:tr>
      <w:tr w:rsidR="00576808" w14:paraId="47AEDB62" w14:textId="77777777">
        <w:trPr>
          <w:jc w:val="center"/>
        </w:trPr>
        <w:tc>
          <w:tcPr>
            <w:tcW w:w="5083" w:type="dxa"/>
            <w:vAlign w:val="center"/>
          </w:tcPr>
          <w:p w14:paraId="63EC7C69" w14:textId="77777777" w:rsidR="00576808" w:rsidRDefault="008002D2">
            <w:r>
              <w:rPr>
                <w:sz w:val="18"/>
              </w:rPr>
              <w:t>Recurring maintenance</w:t>
            </w:r>
          </w:p>
        </w:tc>
        <w:tc>
          <w:tcPr>
            <w:tcW w:w="5083" w:type="dxa"/>
            <w:vAlign w:val="center"/>
          </w:tcPr>
          <w:p w14:paraId="026DC1C2" w14:textId="77777777" w:rsidR="00576808" w:rsidRDefault="008002D2">
            <w:pPr>
              <w:jc w:val="right"/>
            </w:pPr>
            <w:r>
              <w:rPr>
                <w:b/>
                <w:color w:val="123D52"/>
                <w:sz w:val="19"/>
              </w:rPr>
              <w:t>Predictability depends on retention, contract quality, route density and margins</w:t>
            </w:r>
          </w:p>
        </w:tc>
      </w:tr>
      <w:tr w:rsidR="00576808" w14:paraId="13591E30" w14:textId="77777777">
        <w:trPr>
          <w:jc w:val="center"/>
        </w:trPr>
        <w:tc>
          <w:tcPr>
            <w:tcW w:w="5083" w:type="dxa"/>
            <w:vAlign w:val="center"/>
          </w:tcPr>
          <w:p w14:paraId="1A232961" w14:textId="77777777" w:rsidR="00576808" w:rsidRDefault="008002D2">
            <w:r>
              <w:rPr>
                <w:sz w:val="18"/>
              </w:rPr>
              <w:t>Enhancements</w:t>
            </w:r>
          </w:p>
        </w:tc>
        <w:tc>
          <w:tcPr>
            <w:tcW w:w="5083" w:type="dxa"/>
            <w:vAlign w:val="center"/>
          </w:tcPr>
          <w:p w14:paraId="51F7327F" w14:textId="77777777" w:rsidR="00576808" w:rsidRDefault="008002D2">
            <w:pPr>
              <w:jc w:val="right"/>
            </w:pPr>
            <w:r>
              <w:rPr>
                <w:b/>
                <w:color w:val="123D52"/>
                <w:sz w:val="19"/>
              </w:rPr>
              <w:t>Can deepen customer value and improve revenue per account</w:t>
            </w:r>
          </w:p>
        </w:tc>
      </w:tr>
      <w:tr w:rsidR="00576808" w14:paraId="00C3E8C2" w14:textId="77777777">
        <w:trPr>
          <w:jc w:val="center"/>
        </w:trPr>
        <w:tc>
          <w:tcPr>
            <w:tcW w:w="5083" w:type="dxa"/>
            <w:vAlign w:val="center"/>
          </w:tcPr>
          <w:p w14:paraId="5CE7C811" w14:textId="77777777" w:rsidR="00576808" w:rsidRDefault="008002D2">
            <w:r>
              <w:rPr>
                <w:sz w:val="18"/>
              </w:rPr>
              <w:t>Irrigation</w:t>
            </w:r>
          </w:p>
        </w:tc>
        <w:tc>
          <w:tcPr>
            <w:tcW w:w="5083" w:type="dxa"/>
            <w:vAlign w:val="center"/>
          </w:tcPr>
          <w:p w14:paraId="42F30998" w14:textId="77777777" w:rsidR="00576808" w:rsidRDefault="008002D2">
            <w:pPr>
              <w:jc w:val="right"/>
            </w:pPr>
            <w:r>
              <w:rPr>
                <w:b/>
                <w:color w:val="123D52"/>
                <w:sz w:val="19"/>
              </w:rPr>
              <w:t>Can create repair, maintenance and installation opportunities</w:t>
            </w:r>
          </w:p>
        </w:tc>
      </w:tr>
      <w:tr w:rsidR="00576808" w14:paraId="2ED4C4CF" w14:textId="77777777">
        <w:trPr>
          <w:jc w:val="center"/>
        </w:trPr>
        <w:tc>
          <w:tcPr>
            <w:tcW w:w="5083" w:type="dxa"/>
            <w:vAlign w:val="center"/>
          </w:tcPr>
          <w:p w14:paraId="76C51A76" w14:textId="77777777" w:rsidR="00576808" w:rsidRDefault="008002D2">
            <w:r>
              <w:rPr>
                <w:sz w:val="18"/>
              </w:rPr>
              <w:t>Tree / arborist services</w:t>
            </w:r>
          </w:p>
        </w:tc>
        <w:tc>
          <w:tcPr>
            <w:tcW w:w="5083" w:type="dxa"/>
            <w:vAlign w:val="center"/>
          </w:tcPr>
          <w:p w14:paraId="029525B8" w14:textId="77777777" w:rsidR="00576808" w:rsidRDefault="008002D2">
            <w:pPr>
              <w:jc w:val="right"/>
            </w:pPr>
            <w:r>
              <w:rPr>
                <w:b/>
                <w:color w:val="123D52"/>
                <w:sz w:val="19"/>
              </w:rPr>
              <w:t>Specialized capability can differentiate the company but may require skilled labor and equipment</w:t>
            </w:r>
          </w:p>
        </w:tc>
      </w:tr>
      <w:tr w:rsidR="00576808" w14:paraId="353DBCFF" w14:textId="77777777">
        <w:trPr>
          <w:jc w:val="center"/>
        </w:trPr>
        <w:tc>
          <w:tcPr>
            <w:tcW w:w="5083" w:type="dxa"/>
            <w:vAlign w:val="center"/>
          </w:tcPr>
          <w:p w14:paraId="338EFF30" w14:textId="77777777" w:rsidR="00576808" w:rsidRDefault="008002D2">
            <w:r>
              <w:rPr>
                <w:sz w:val="18"/>
              </w:rPr>
              <w:t>Design / build / installation</w:t>
            </w:r>
          </w:p>
        </w:tc>
        <w:tc>
          <w:tcPr>
            <w:tcW w:w="5083" w:type="dxa"/>
            <w:vAlign w:val="center"/>
          </w:tcPr>
          <w:p w14:paraId="0FE09195" w14:textId="77777777" w:rsidR="00576808" w:rsidRDefault="008002D2">
            <w:pPr>
              <w:jc w:val="right"/>
            </w:pPr>
            <w:r>
              <w:rPr>
                <w:b/>
                <w:color w:val="123D52"/>
                <w:sz w:val="19"/>
              </w:rPr>
              <w:t>Can produce attractive project revenue but is generally less recurring and more sensitive to construction and homeowner spending</w:t>
            </w:r>
          </w:p>
        </w:tc>
      </w:tr>
    </w:tbl>
    <w:p w14:paraId="1C886180" w14:textId="77777777" w:rsidR="00576808" w:rsidRDefault="008002D2">
      <w:r>
        <w:t>Landscape design is a related but distinct professional-services industry. IBISWorld reported a $9.0 billion U.S. landscape-design market in 2025, with 46,045 businesses and a 9.5% profit margin. For landscaping companies with meaningful design/build capabilities, that work can add differentiation and higher-value projects, but it should not be treated as identical to recurring maintenance.</w:t>
      </w:r>
    </w:p>
    <w:p w14:paraId="37111D54" w14:textId="77777777" w:rsidR="00576808" w:rsidRDefault="008002D2">
      <w:pPr>
        <w:pStyle w:val="Heading1"/>
      </w:pPr>
      <w:r>
        <w:t>9. Margin Quality Matters More Than Revenue Growth Alone</w:t>
      </w:r>
    </w:p>
    <w:p w14:paraId="269EF157" w14:textId="77777777" w:rsidR="00576808" w:rsidRDefault="008002D2">
      <w:r>
        <w:t>A landscaping company can grow revenue while weakening economically if labor, travel time, equipment costs and materials rise faster than pricing. Buyers therefore look beyond top-line growth.</w:t>
      </w:r>
    </w:p>
    <w:p w14:paraId="3A9D5792" w14:textId="77777777" w:rsidR="00576808" w:rsidRDefault="008002D2">
      <w:r>
        <w:t>The stronger story is profitable growth: accounts priced appropriately, routes that use crews efficiently, supervisors who maintain quality, and service lines that contribute dependable gross profit.</w:t>
      </w:r>
    </w:p>
    <w:p w14:paraId="41354206" w14:textId="77777777" w:rsidR="00576808" w:rsidRDefault="008002D2">
      <w:r>
        <w:t>For owners, one of the most useful exercises is understanding gross profit by major service line and, where possible, by significant commercial or HOA account.</w:t>
      </w:r>
    </w:p>
    <w:p w14:paraId="3332ACAF" w14:textId="77777777" w:rsidR="00576808" w:rsidRDefault="008002D2">
      <w:r>
        <w:br w:type="page"/>
      </w:r>
    </w:p>
    <w:p w14:paraId="3A177A82" w14:textId="77777777" w:rsidR="00576808" w:rsidRDefault="008002D2">
      <w:pPr>
        <w:pStyle w:val="Heading1"/>
      </w:pPr>
      <w:r>
        <w:lastRenderedPageBreak/>
        <w:t>10. What Can Reduce Value or Slow a Transaction</w:t>
      </w:r>
    </w:p>
    <w:p w14:paraId="31C3AB43" w14:textId="77777777" w:rsidR="00576808" w:rsidRDefault="008002D2">
      <w:pPr>
        <w:pStyle w:val="ListBullet"/>
      </w:pPr>
      <w:r>
        <w:t>The owner personally controls most estimating, scheduling, key accounts or quality control.</w:t>
      </w:r>
    </w:p>
    <w:p w14:paraId="3A8E019B" w14:textId="77777777" w:rsidR="00576808" w:rsidRDefault="008002D2">
      <w:pPr>
        <w:pStyle w:val="ListBullet"/>
      </w:pPr>
      <w:r>
        <w:t>One HOA, property manager, builder or commercial customer represents an outsized share of revenue.</w:t>
      </w:r>
    </w:p>
    <w:p w14:paraId="74E07019" w14:textId="77777777" w:rsidR="00576808" w:rsidRDefault="008002D2">
      <w:pPr>
        <w:pStyle w:val="ListBullet"/>
      </w:pPr>
      <w:r>
        <w:t>Maintenance revenue is described as recurring, but customer retention and cancellation history are not documented.</w:t>
      </w:r>
    </w:p>
    <w:p w14:paraId="61395249" w14:textId="77777777" w:rsidR="00576808" w:rsidRDefault="008002D2">
      <w:pPr>
        <w:pStyle w:val="ListBullet"/>
      </w:pPr>
      <w:r>
        <w:t>Routes are geographically scattered and create excessive travel and nonproductive labor.</w:t>
      </w:r>
    </w:p>
    <w:p w14:paraId="6F16A73D" w14:textId="77777777" w:rsidR="00576808" w:rsidRDefault="008002D2">
      <w:pPr>
        <w:pStyle w:val="ListBullet"/>
      </w:pPr>
      <w:r>
        <w:t>Long-standing accounts are underpriced and difficult to reprice.</w:t>
      </w:r>
    </w:p>
    <w:p w14:paraId="531ABE81" w14:textId="77777777" w:rsidR="00576808" w:rsidRDefault="008002D2">
      <w:pPr>
        <w:pStyle w:val="ListBullet"/>
      </w:pPr>
      <w:r>
        <w:t>Crew turnover is high or field leadership is thin.</w:t>
      </w:r>
    </w:p>
    <w:p w14:paraId="440B31B5" w14:textId="77777777" w:rsidR="00576808" w:rsidRDefault="008002D2">
      <w:pPr>
        <w:pStyle w:val="ListBullet"/>
      </w:pPr>
      <w:r>
        <w:t>Financial statements do not clearly separate maintenance, enhancement and project revenue.</w:t>
      </w:r>
    </w:p>
    <w:p w14:paraId="7C7EB43B" w14:textId="77777777" w:rsidR="00576808" w:rsidRDefault="008002D2">
      <w:pPr>
        <w:pStyle w:val="ListBullet"/>
      </w:pPr>
      <w:r>
        <w:t>Fleet or equipment replacement has been deferred and creates a near-term cash requirement.</w:t>
      </w:r>
    </w:p>
    <w:p w14:paraId="23D54694" w14:textId="77777777" w:rsidR="00576808" w:rsidRDefault="008002D2">
      <w:pPr>
        <w:pStyle w:val="ListBullet"/>
      </w:pPr>
      <w:r>
        <w:t>Important licenses, certifications or specialty capabilities depend on one person.</w:t>
      </w:r>
    </w:p>
    <w:p w14:paraId="48015B14" w14:textId="77777777" w:rsidR="00576808" w:rsidRDefault="008002D2">
      <w:pPr>
        <w:pStyle w:val="ListBullet"/>
      </w:pPr>
      <w:r>
        <w:t>Growth has outpaced the company's scheduling, supervision or administrative systems.</w:t>
      </w:r>
    </w:p>
    <w:p w14:paraId="770FFAC2" w14:textId="77777777" w:rsidR="00576808" w:rsidRDefault="008002D2">
      <w:r>
        <w:t>None of these automatically prevents a transaction. They create uncertainty. Buyers usually respond to uncertainty through lower value, more diligence, more protective deal structure or a slower path to closing.</w:t>
      </w:r>
    </w:p>
    <w:p w14:paraId="3B13E547" w14:textId="77777777" w:rsidR="00576808" w:rsidRDefault="008002D2">
      <w:pPr>
        <w:pStyle w:val="Heading1"/>
      </w:pPr>
      <w:r>
        <w:t>11. Why Two Similar Landscaping Companies Can Sell for Different Amounts</w:t>
      </w:r>
    </w:p>
    <w:tbl>
      <w:tblPr>
        <w:tblStyle w:val="TableGrid"/>
        <w:tblW w:w="0" w:type="auto"/>
        <w:jc w:val="center"/>
        <w:tblLook w:val="04A0" w:firstRow="1" w:lastRow="0" w:firstColumn="1" w:lastColumn="0" w:noHBand="0" w:noVBand="1"/>
      </w:tblPr>
      <w:tblGrid>
        <w:gridCol w:w="3385"/>
        <w:gridCol w:w="3385"/>
        <w:gridCol w:w="3386"/>
      </w:tblGrid>
      <w:tr w:rsidR="00576808" w14:paraId="51A70DE8" w14:textId="77777777">
        <w:trPr>
          <w:jc w:val="center"/>
        </w:trPr>
        <w:tc>
          <w:tcPr>
            <w:tcW w:w="3389" w:type="dxa"/>
            <w:shd w:val="clear" w:color="auto" w:fill="123D52"/>
            <w:vAlign w:val="center"/>
          </w:tcPr>
          <w:p w14:paraId="054FB7ED" w14:textId="77777777" w:rsidR="00576808" w:rsidRDefault="00576808">
            <w:pPr>
              <w:jc w:val="center"/>
            </w:pPr>
          </w:p>
        </w:tc>
        <w:tc>
          <w:tcPr>
            <w:tcW w:w="3389" w:type="dxa"/>
            <w:shd w:val="clear" w:color="auto" w:fill="123D52"/>
            <w:vAlign w:val="center"/>
          </w:tcPr>
          <w:p w14:paraId="5E4FBE7C" w14:textId="77777777" w:rsidR="00576808" w:rsidRDefault="008002D2">
            <w:pPr>
              <w:jc w:val="center"/>
            </w:pPr>
            <w:r>
              <w:rPr>
                <w:b/>
                <w:color w:val="FFFFFF"/>
                <w:sz w:val="19"/>
              </w:rPr>
              <w:t>Company A</w:t>
            </w:r>
          </w:p>
        </w:tc>
        <w:tc>
          <w:tcPr>
            <w:tcW w:w="3389" w:type="dxa"/>
            <w:shd w:val="clear" w:color="auto" w:fill="123D52"/>
            <w:vAlign w:val="center"/>
          </w:tcPr>
          <w:p w14:paraId="344B8E83" w14:textId="77777777" w:rsidR="00576808" w:rsidRDefault="008002D2">
            <w:pPr>
              <w:jc w:val="center"/>
            </w:pPr>
            <w:r>
              <w:rPr>
                <w:b/>
                <w:color w:val="FFFFFF"/>
                <w:sz w:val="19"/>
              </w:rPr>
              <w:t>Company B</w:t>
            </w:r>
          </w:p>
        </w:tc>
      </w:tr>
      <w:tr w:rsidR="00576808" w14:paraId="7EF54128" w14:textId="77777777">
        <w:trPr>
          <w:jc w:val="center"/>
        </w:trPr>
        <w:tc>
          <w:tcPr>
            <w:tcW w:w="3389" w:type="dxa"/>
            <w:vAlign w:val="center"/>
          </w:tcPr>
          <w:p w14:paraId="10CD60B7" w14:textId="77777777" w:rsidR="00576808" w:rsidRDefault="008002D2">
            <w:r>
              <w:rPr>
                <w:b/>
                <w:color w:val="123D52"/>
                <w:sz w:val="18"/>
              </w:rPr>
              <w:t>Recurring revenue</w:t>
            </w:r>
          </w:p>
        </w:tc>
        <w:tc>
          <w:tcPr>
            <w:tcW w:w="3389" w:type="dxa"/>
            <w:vAlign w:val="center"/>
          </w:tcPr>
          <w:p w14:paraId="32040162" w14:textId="77777777" w:rsidR="00576808" w:rsidRDefault="008002D2">
            <w:r>
              <w:rPr>
                <w:sz w:val="18"/>
              </w:rPr>
              <w:t>Informal and poorly tracked</w:t>
            </w:r>
          </w:p>
        </w:tc>
        <w:tc>
          <w:tcPr>
            <w:tcW w:w="3389" w:type="dxa"/>
            <w:vAlign w:val="center"/>
          </w:tcPr>
          <w:p w14:paraId="5EB5C938" w14:textId="77777777" w:rsidR="00576808" w:rsidRDefault="008002D2">
            <w:r>
              <w:rPr>
                <w:sz w:val="18"/>
              </w:rPr>
              <w:t>Documented maintenance base with retention history</w:t>
            </w:r>
          </w:p>
        </w:tc>
      </w:tr>
      <w:tr w:rsidR="00576808" w14:paraId="1547C400" w14:textId="77777777">
        <w:trPr>
          <w:jc w:val="center"/>
        </w:trPr>
        <w:tc>
          <w:tcPr>
            <w:tcW w:w="3389" w:type="dxa"/>
            <w:vAlign w:val="center"/>
          </w:tcPr>
          <w:p w14:paraId="21D1973D" w14:textId="77777777" w:rsidR="00576808" w:rsidRDefault="008002D2">
            <w:r>
              <w:rPr>
                <w:b/>
                <w:color w:val="123D52"/>
                <w:sz w:val="18"/>
              </w:rPr>
              <w:t>Routes</w:t>
            </w:r>
          </w:p>
        </w:tc>
        <w:tc>
          <w:tcPr>
            <w:tcW w:w="3389" w:type="dxa"/>
            <w:vAlign w:val="center"/>
          </w:tcPr>
          <w:p w14:paraId="00A3D4CF" w14:textId="77777777" w:rsidR="00576808" w:rsidRDefault="008002D2">
            <w:r>
              <w:rPr>
                <w:sz w:val="18"/>
              </w:rPr>
              <w:t>Scattered geography</w:t>
            </w:r>
          </w:p>
        </w:tc>
        <w:tc>
          <w:tcPr>
            <w:tcW w:w="3389" w:type="dxa"/>
            <w:vAlign w:val="center"/>
          </w:tcPr>
          <w:p w14:paraId="2827ADEA" w14:textId="77777777" w:rsidR="00576808" w:rsidRDefault="008002D2">
            <w:r>
              <w:rPr>
                <w:sz w:val="18"/>
              </w:rPr>
              <w:t>Dense, efficient service areas</w:t>
            </w:r>
          </w:p>
        </w:tc>
      </w:tr>
      <w:tr w:rsidR="00576808" w14:paraId="66DF9786" w14:textId="77777777">
        <w:trPr>
          <w:jc w:val="center"/>
        </w:trPr>
        <w:tc>
          <w:tcPr>
            <w:tcW w:w="3389" w:type="dxa"/>
            <w:vAlign w:val="center"/>
          </w:tcPr>
          <w:p w14:paraId="7D36F8BE" w14:textId="77777777" w:rsidR="00576808" w:rsidRDefault="008002D2">
            <w:r>
              <w:rPr>
                <w:b/>
                <w:color w:val="123D52"/>
                <w:sz w:val="18"/>
              </w:rPr>
              <w:t>Customers</w:t>
            </w:r>
          </w:p>
        </w:tc>
        <w:tc>
          <w:tcPr>
            <w:tcW w:w="3389" w:type="dxa"/>
            <w:vAlign w:val="center"/>
          </w:tcPr>
          <w:p w14:paraId="40F1972F" w14:textId="77777777" w:rsidR="00576808" w:rsidRDefault="008002D2">
            <w:r>
              <w:rPr>
                <w:sz w:val="18"/>
              </w:rPr>
              <w:t>Concentrated in a few accounts</w:t>
            </w:r>
          </w:p>
        </w:tc>
        <w:tc>
          <w:tcPr>
            <w:tcW w:w="3389" w:type="dxa"/>
            <w:vAlign w:val="center"/>
          </w:tcPr>
          <w:p w14:paraId="0F41B594" w14:textId="77777777" w:rsidR="00576808" w:rsidRDefault="008002D2">
            <w:r>
              <w:rPr>
                <w:sz w:val="18"/>
              </w:rPr>
              <w:t>Diversified residential, HOA and commercial mix</w:t>
            </w:r>
          </w:p>
        </w:tc>
      </w:tr>
      <w:tr w:rsidR="00576808" w14:paraId="1A16678D" w14:textId="77777777">
        <w:trPr>
          <w:jc w:val="center"/>
        </w:trPr>
        <w:tc>
          <w:tcPr>
            <w:tcW w:w="3389" w:type="dxa"/>
            <w:vAlign w:val="center"/>
          </w:tcPr>
          <w:p w14:paraId="2AC4E8B1" w14:textId="77777777" w:rsidR="00576808" w:rsidRDefault="008002D2">
            <w:r>
              <w:rPr>
                <w:b/>
                <w:color w:val="123D52"/>
                <w:sz w:val="18"/>
              </w:rPr>
              <w:t>Pricing</w:t>
            </w:r>
          </w:p>
        </w:tc>
        <w:tc>
          <w:tcPr>
            <w:tcW w:w="3389" w:type="dxa"/>
            <w:vAlign w:val="center"/>
          </w:tcPr>
          <w:p w14:paraId="5F1F8F30" w14:textId="77777777" w:rsidR="00576808" w:rsidRDefault="008002D2">
            <w:r>
              <w:rPr>
                <w:sz w:val="18"/>
              </w:rPr>
              <w:t>Legacy accounts underpriced</w:t>
            </w:r>
          </w:p>
        </w:tc>
        <w:tc>
          <w:tcPr>
            <w:tcW w:w="3389" w:type="dxa"/>
            <w:vAlign w:val="center"/>
          </w:tcPr>
          <w:p w14:paraId="58C509D0" w14:textId="77777777" w:rsidR="00576808" w:rsidRDefault="008002D2">
            <w:r>
              <w:rPr>
                <w:sz w:val="18"/>
              </w:rPr>
              <w:t>Regular repricing and margin discipline</w:t>
            </w:r>
          </w:p>
        </w:tc>
      </w:tr>
      <w:tr w:rsidR="00576808" w14:paraId="1F3DC054" w14:textId="77777777">
        <w:trPr>
          <w:jc w:val="center"/>
        </w:trPr>
        <w:tc>
          <w:tcPr>
            <w:tcW w:w="3389" w:type="dxa"/>
            <w:vAlign w:val="center"/>
          </w:tcPr>
          <w:p w14:paraId="688F50C8" w14:textId="77777777" w:rsidR="00576808" w:rsidRDefault="008002D2">
            <w:r>
              <w:rPr>
                <w:b/>
                <w:color w:val="123D52"/>
                <w:sz w:val="18"/>
              </w:rPr>
              <w:t>Workforce</w:t>
            </w:r>
          </w:p>
        </w:tc>
        <w:tc>
          <w:tcPr>
            <w:tcW w:w="3389" w:type="dxa"/>
            <w:vAlign w:val="center"/>
          </w:tcPr>
          <w:p w14:paraId="5D1AEA36" w14:textId="77777777" w:rsidR="00576808" w:rsidRDefault="008002D2">
            <w:r>
              <w:rPr>
                <w:sz w:val="18"/>
              </w:rPr>
              <w:t>Owner directs crews daily</w:t>
            </w:r>
          </w:p>
        </w:tc>
        <w:tc>
          <w:tcPr>
            <w:tcW w:w="3389" w:type="dxa"/>
            <w:vAlign w:val="center"/>
          </w:tcPr>
          <w:p w14:paraId="6C98067C" w14:textId="77777777" w:rsidR="00576808" w:rsidRDefault="008002D2">
            <w:r>
              <w:rPr>
                <w:sz w:val="18"/>
              </w:rPr>
              <w:t>Crew leaders and supervisors in place</w:t>
            </w:r>
          </w:p>
        </w:tc>
      </w:tr>
      <w:tr w:rsidR="00576808" w14:paraId="00CEA690" w14:textId="77777777">
        <w:trPr>
          <w:jc w:val="center"/>
        </w:trPr>
        <w:tc>
          <w:tcPr>
            <w:tcW w:w="3389" w:type="dxa"/>
            <w:vAlign w:val="center"/>
          </w:tcPr>
          <w:p w14:paraId="1F0824F8" w14:textId="77777777" w:rsidR="00576808" w:rsidRDefault="008002D2">
            <w:r>
              <w:rPr>
                <w:b/>
                <w:color w:val="123D52"/>
                <w:sz w:val="18"/>
              </w:rPr>
              <w:t>Service mix</w:t>
            </w:r>
          </w:p>
        </w:tc>
        <w:tc>
          <w:tcPr>
            <w:tcW w:w="3389" w:type="dxa"/>
            <w:vAlign w:val="center"/>
          </w:tcPr>
          <w:p w14:paraId="167EF864" w14:textId="77777777" w:rsidR="00576808" w:rsidRDefault="008002D2">
            <w:r>
              <w:rPr>
                <w:sz w:val="18"/>
              </w:rPr>
              <w:t>Primarily basic maintenance</w:t>
            </w:r>
          </w:p>
        </w:tc>
        <w:tc>
          <w:tcPr>
            <w:tcW w:w="3389" w:type="dxa"/>
            <w:vAlign w:val="center"/>
          </w:tcPr>
          <w:p w14:paraId="200BD3F2" w14:textId="77777777" w:rsidR="00576808" w:rsidRDefault="008002D2">
            <w:r>
              <w:rPr>
                <w:sz w:val="18"/>
              </w:rPr>
              <w:t>Maintenance plus enhancements and specialty services</w:t>
            </w:r>
          </w:p>
        </w:tc>
      </w:tr>
      <w:tr w:rsidR="00576808" w14:paraId="1D72C9B6" w14:textId="77777777">
        <w:trPr>
          <w:jc w:val="center"/>
        </w:trPr>
        <w:tc>
          <w:tcPr>
            <w:tcW w:w="3389" w:type="dxa"/>
            <w:vAlign w:val="center"/>
          </w:tcPr>
          <w:p w14:paraId="12D885E8" w14:textId="77777777" w:rsidR="00576808" w:rsidRDefault="008002D2">
            <w:r>
              <w:rPr>
                <w:b/>
                <w:color w:val="123D52"/>
                <w:sz w:val="18"/>
              </w:rPr>
              <w:t>Fleet</w:t>
            </w:r>
          </w:p>
        </w:tc>
        <w:tc>
          <w:tcPr>
            <w:tcW w:w="3389" w:type="dxa"/>
            <w:vAlign w:val="center"/>
          </w:tcPr>
          <w:p w14:paraId="1795D37A" w14:textId="77777777" w:rsidR="00576808" w:rsidRDefault="008002D2">
            <w:r>
              <w:rPr>
                <w:sz w:val="18"/>
              </w:rPr>
              <w:t>Deferred replacement</w:t>
            </w:r>
          </w:p>
        </w:tc>
        <w:tc>
          <w:tcPr>
            <w:tcW w:w="3389" w:type="dxa"/>
            <w:vAlign w:val="center"/>
          </w:tcPr>
          <w:p w14:paraId="69DEA527" w14:textId="77777777" w:rsidR="00576808" w:rsidRDefault="008002D2">
            <w:r>
              <w:rPr>
                <w:sz w:val="18"/>
              </w:rPr>
              <w:t>Documented, maintained and planned</w:t>
            </w:r>
          </w:p>
        </w:tc>
      </w:tr>
      <w:tr w:rsidR="00576808" w14:paraId="799D8F50" w14:textId="77777777">
        <w:trPr>
          <w:jc w:val="center"/>
        </w:trPr>
        <w:tc>
          <w:tcPr>
            <w:tcW w:w="3389" w:type="dxa"/>
            <w:vAlign w:val="center"/>
          </w:tcPr>
          <w:p w14:paraId="57B10290" w14:textId="77777777" w:rsidR="00576808" w:rsidRDefault="008002D2">
            <w:r>
              <w:rPr>
                <w:b/>
                <w:color w:val="123D52"/>
                <w:sz w:val="18"/>
              </w:rPr>
              <w:t>Financials</w:t>
            </w:r>
          </w:p>
        </w:tc>
        <w:tc>
          <w:tcPr>
            <w:tcW w:w="3389" w:type="dxa"/>
            <w:vAlign w:val="center"/>
          </w:tcPr>
          <w:p w14:paraId="3CBC3809" w14:textId="77777777" w:rsidR="00576808" w:rsidRDefault="008002D2">
            <w:r>
              <w:rPr>
                <w:sz w:val="18"/>
              </w:rPr>
              <w:t>Annual totals only</w:t>
            </w:r>
          </w:p>
        </w:tc>
        <w:tc>
          <w:tcPr>
            <w:tcW w:w="3389" w:type="dxa"/>
            <w:vAlign w:val="center"/>
          </w:tcPr>
          <w:p w14:paraId="1BBE966D" w14:textId="77777777" w:rsidR="00576808" w:rsidRDefault="008002D2">
            <w:r>
              <w:rPr>
                <w:sz w:val="18"/>
              </w:rPr>
              <w:t>Clear service-line and normalized earnings visibility</w:t>
            </w:r>
          </w:p>
        </w:tc>
      </w:tr>
    </w:tbl>
    <w:p w14:paraId="2C8FE75A" w14:textId="77777777" w:rsidR="00576808" w:rsidRDefault="008002D2">
      <w:r>
        <w:t>The companies may report similar revenue and SDE. Company B generally gives a buyer greater confidence that customers, employees and earnings will transfer after closing.</w:t>
      </w:r>
    </w:p>
    <w:p w14:paraId="27AB21C4" w14:textId="77777777" w:rsidR="00576808" w:rsidRDefault="008002D2">
      <w:r>
        <w:br w:type="page"/>
      </w:r>
    </w:p>
    <w:p w14:paraId="6B3B2D46" w14:textId="77777777" w:rsidR="00576808" w:rsidRDefault="008002D2">
      <w:pPr>
        <w:pStyle w:val="Heading1"/>
      </w:pPr>
      <w:r>
        <w:lastRenderedPageBreak/>
        <w:t>12. How to Read the Florida Multiples</w:t>
      </w:r>
    </w:p>
    <w:p w14:paraId="5844C4CC" w14:textId="77777777" w:rsidR="00576808" w:rsidRDefault="008002D2">
      <w:r>
        <w:t>The 253 Florida transactions averaged 0.721x revenue and 2.274x discretionary earnings. Those are useful market anchors because they represent completed transactions rather than asking prices.</w:t>
      </w:r>
    </w:p>
    <w:p w14:paraId="613EB560" w14:textId="77777777" w:rsidR="00576808" w:rsidRDefault="008002D2">
      <w:r>
        <w:t>But the average includes businesses with different levels of recurring maintenance, route quality, customer concentration, owner involvement and scale. A strong operator can present differently from the average, while a business with concentrated accounts, scattered routes or heavy owner dependence can present more risk.</w:t>
      </w:r>
    </w:p>
    <w:tbl>
      <w:tblPr>
        <w:tblW w:w="0" w:type="auto"/>
        <w:jc w:val="center"/>
        <w:tblLook w:val="04A0" w:firstRow="1" w:lastRow="0" w:firstColumn="1" w:lastColumn="0" w:noHBand="0" w:noVBand="1"/>
      </w:tblPr>
      <w:tblGrid>
        <w:gridCol w:w="10166"/>
      </w:tblGrid>
      <w:tr w:rsidR="00576808" w14:paraId="11E6CD57" w14:textId="77777777">
        <w:trPr>
          <w:jc w:val="center"/>
        </w:trPr>
        <w:tc>
          <w:tcPr>
            <w:tcW w:w="10166" w:type="dxa"/>
            <w:shd w:val="clear" w:color="auto" w:fill="EEF3F4"/>
          </w:tcPr>
          <w:p w14:paraId="3DC119F6" w14:textId="77777777" w:rsidR="00576808" w:rsidRDefault="008002D2">
            <w:r>
              <w:rPr>
                <w:b/>
                <w:color w:val="123D52"/>
                <w:sz w:val="22"/>
              </w:rPr>
              <w:t>The practical takeaway</w:t>
            </w:r>
          </w:p>
          <w:p w14:paraId="340DD666" w14:textId="77777777" w:rsidR="00576808" w:rsidRDefault="008002D2">
            <w:r>
              <w:rPr>
                <w:color w:val="243238"/>
              </w:rPr>
              <w:t>Start with the quality and transferability of the business, not the multiple. Recurring revenue gets attention. Durable recurring revenue, efficient routes, stable crews and management depth are what give a buyer confidence.</w:t>
            </w:r>
          </w:p>
        </w:tc>
      </w:tr>
    </w:tbl>
    <w:p w14:paraId="5E60449E" w14:textId="77777777" w:rsidR="00576808" w:rsidRDefault="008002D2">
      <w:pPr>
        <w:pStyle w:val="Heading1"/>
      </w:pPr>
      <w:r>
        <w:t>13. What an Owner Can Do Before a Sale Is on the Calendar</w:t>
      </w:r>
    </w:p>
    <w:p w14:paraId="2E353C37" w14:textId="77777777" w:rsidR="00576808" w:rsidRDefault="008002D2">
      <w:r>
        <w:rPr>
          <w:b/>
          <w:color w:val="123D52"/>
        </w:rPr>
        <w:t xml:space="preserve">Separate the revenue streams. </w:t>
      </w:r>
      <w:r>
        <w:t>Track maintenance, enhancements, irrigation, tree services, design/build, installation and other meaningful categories independently.</w:t>
      </w:r>
    </w:p>
    <w:p w14:paraId="4B53C327" w14:textId="77777777" w:rsidR="00576808" w:rsidRDefault="008002D2">
      <w:r>
        <w:rPr>
          <w:b/>
          <w:color w:val="123D52"/>
        </w:rPr>
        <w:t xml:space="preserve">Measure recurring revenue. </w:t>
      </w:r>
      <w:r>
        <w:t>Know the amount, retention history, cancellation terms and pricing of the maintenance book.</w:t>
      </w:r>
    </w:p>
    <w:p w14:paraId="67727958" w14:textId="77777777" w:rsidR="00576808" w:rsidRDefault="008002D2">
      <w:r>
        <w:rPr>
          <w:b/>
          <w:color w:val="123D52"/>
        </w:rPr>
        <w:t xml:space="preserve">Map the routes. </w:t>
      </w:r>
      <w:r>
        <w:t>Understand route density, travel time and where adding customers would create the greatest operating leverage.</w:t>
      </w:r>
    </w:p>
    <w:p w14:paraId="2DA61E6E" w14:textId="77777777" w:rsidR="00576808" w:rsidRDefault="008002D2">
      <w:r>
        <w:rPr>
          <w:b/>
          <w:color w:val="123D52"/>
        </w:rPr>
        <w:t xml:space="preserve">Track concentration. </w:t>
      </w:r>
      <w:r>
        <w:t>Prepare a top-customer schedule and understand dependence on HOAs, property managers, builders and commercial accounts.</w:t>
      </w:r>
    </w:p>
    <w:p w14:paraId="58EA264B" w14:textId="77777777" w:rsidR="00576808" w:rsidRDefault="008002D2">
      <w:r>
        <w:rPr>
          <w:b/>
          <w:color w:val="123D52"/>
        </w:rPr>
        <w:t xml:space="preserve">Review account-level pricing. </w:t>
      </w:r>
      <w:r>
        <w:t>Identify long-tenured customers where pricing no longer reflects labor, fuel, insurance and service requirements.</w:t>
      </w:r>
    </w:p>
    <w:p w14:paraId="29CBFE43" w14:textId="77777777" w:rsidR="00576808" w:rsidRDefault="008002D2">
      <w:r>
        <w:rPr>
          <w:b/>
          <w:color w:val="123D52"/>
        </w:rPr>
        <w:t xml:space="preserve">Develop crew leadership. </w:t>
      </w:r>
      <w:r>
        <w:t>Make sure field supervision, scheduling and quality control do not live entirely with the owner.</w:t>
      </w:r>
    </w:p>
    <w:p w14:paraId="11E62337" w14:textId="77777777" w:rsidR="00576808" w:rsidRDefault="008002D2">
      <w:r>
        <w:rPr>
          <w:b/>
          <w:color w:val="123D52"/>
        </w:rPr>
        <w:t xml:space="preserve">Protect key employees. </w:t>
      </w:r>
      <w:r>
        <w:t>Identify crew leaders, supervisors, account managers and specialty employees whose retention matters most.</w:t>
      </w:r>
    </w:p>
    <w:p w14:paraId="44E1A469" w14:textId="77777777" w:rsidR="00576808" w:rsidRDefault="008002D2">
      <w:r>
        <w:rPr>
          <w:b/>
          <w:color w:val="123D52"/>
        </w:rPr>
        <w:t xml:space="preserve">Plan fleet replacement. </w:t>
      </w:r>
      <w:r>
        <w:t>Maintain a clear schedule of vehicles and equipment, including age, condition, debt, leases and expected replacement timing.</w:t>
      </w:r>
    </w:p>
    <w:p w14:paraId="1F6D2929" w14:textId="77777777" w:rsidR="00576808" w:rsidRDefault="008002D2">
      <w:r>
        <w:rPr>
          <w:b/>
          <w:color w:val="123D52"/>
        </w:rPr>
        <w:t xml:space="preserve">Clean up financial reporting. </w:t>
      </w:r>
      <w:r>
        <w:t>Make normalized earnings and legitimate owner adjustments easy for an outside party to understand.</w:t>
      </w:r>
    </w:p>
    <w:p w14:paraId="39D0DBA4" w14:textId="77777777" w:rsidR="00576808" w:rsidRDefault="008002D2">
      <w:r>
        <w:rPr>
          <w:b/>
          <w:color w:val="123D52"/>
        </w:rPr>
        <w:t xml:space="preserve">Plan before you need to. </w:t>
      </w:r>
      <w:r>
        <w:t>The Florida transactions reviewed averaged 280 days on market. Preparation gives the owner more control over timing and outcomes.</w:t>
      </w:r>
    </w:p>
    <w:p w14:paraId="1C8702F0" w14:textId="77777777" w:rsidR="00576808" w:rsidRDefault="008002D2">
      <w:pPr>
        <w:pStyle w:val="Heading1"/>
      </w:pPr>
      <w:r>
        <w:t>14. Questions Worth Asking Yourself</w:t>
      </w:r>
    </w:p>
    <w:p w14:paraId="02887B4C" w14:textId="77777777" w:rsidR="00576808" w:rsidRDefault="008002D2">
      <w:pPr>
        <w:pStyle w:val="ListBullet"/>
      </w:pPr>
      <w:r>
        <w:t>If I stepped away for 60 days, which parts of the company would slow down or stop?</w:t>
      </w:r>
    </w:p>
    <w:p w14:paraId="48EEB85F" w14:textId="77777777" w:rsidR="00576808" w:rsidRDefault="008002D2">
      <w:pPr>
        <w:pStyle w:val="ListBullet"/>
      </w:pPr>
      <w:r>
        <w:t>What percentage of next year's revenue is reasonably expected from customers we already have?</w:t>
      </w:r>
    </w:p>
    <w:p w14:paraId="09240356" w14:textId="77777777" w:rsidR="00576808" w:rsidRDefault="008002D2">
      <w:pPr>
        <w:pStyle w:val="ListBullet"/>
      </w:pPr>
      <w:r>
        <w:t>Which customers would concern a buyer if they left after closing?</w:t>
      </w:r>
    </w:p>
    <w:p w14:paraId="45A0B729" w14:textId="77777777" w:rsidR="00576808" w:rsidRDefault="008002D2">
      <w:pPr>
        <w:pStyle w:val="ListBullet"/>
      </w:pPr>
      <w:r>
        <w:t>How much time do our crews spend working versus driving between properties?</w:t>
      </w:r>
    </w:p>
    <w:p w14:paraId="419F6D39" w14:textId="77777777" w:rsidR="00576808" w:rsidRDefault="008002D2">
      <w:pPr>
        <w:pStyle w:val="ListBullet"/>
      </w:pPr>
      <w:r>
        <w:t>Which accounts have not been repriced enough to reflect today's costs?</w:t>
      </w:r>
    </w:p>
    <w:p w14:paraId="1C2DE892" w14:textId="77777777" w:rsidR="00576808" w:rsidRDefault="008002D2">
      <w:pPr>
        <w:pStyle w:val="ListBullet"/>
      </w:pPr>
      <w:r>
        <w:t>Who can run scheduling, field supervision and customer issues without me?</w:t>
      </w:r>
    </w:p>
    <w:p w14:paraId="283FD9BF" w14:textId="77777777" w:rsidR="00576808" w:rsidRDefault="008002D2">
      <w:pPr>
        <w:pStyle w:val="ListBullet"/>
      </w:pPr>
      <w:r>
        <w:t>Can I explain gross profit by maintenance, enhancements and project work?</w:t>
      </w:r>
    </w:p>
    <w:p w14:paraId="34912A69" w14:textId="77777777" w:rsidR="00576808" w:rsidRDefault="008002D2">
      <w:pPr>
        <w:pStyle w:val="ListBullet"/>
      </w:pPr>
      <w:r>
        <w:t>If I wanted the option to sell in three years, what would I wish I had started fixing today?</w:t>
      </w:r>
    </w:p>
    <w:p w14:paraId="4014D68F" w14:textId="77777777" w:rsidR="00576808" w:rsidRDefault="008002D2">
      <w:pPr>
        <w:pStyle w:val="Heading1"/>
      </w:pPr>
      <w:r>
        <w:lastRenderedPageBreak/>
        <w:t>Bottom Line</w:t>
      </w:r>
    </w:p>
    <w:p w14:paraId="7A7812AC" w14:textId="77777777" w:rsidR="00576808" w:rsidRDefault="008002D2">
      <w:r>
        <w:t>Florida lawn and landscaping services benefit from a large addressable market, year-round operating conditions and recurring demand across residential communities, commercial properties, HOAs and public spaces.</w:t>
      </w:r>
    </w:p>
    <w:p w14:paraId="6B7151CF" w14:textId="77777777" w:rsidR="00576808" w:rsidRDefault="008002D2">
      <w:r>
        <w:t>The 253 completed Florida transactions show an active market for owner-operated landscaping companies. The average transaction sold for approximately 2.27x discretionary earnings, but the number that matters for any individual owner depends on the quality, durability and transferability of that company's earnings.</w:t>
      </w:r>
    </w:p>
    <w:p w14:paraId="755C5FD1" w14:textId="77777777" w:rsidR="00576808" w:rsidRDefault="008002D2">
      <w:r>
        <w:rPr>
          <w:b/>
          <w:color w:val="123D52"/>
        </w:rPr>
        <w:t xml:space="preserve">A strong landscaping company gives its owner choices. </w:t>
      </w:r>
      <w:r>
        <w:t>Durable maintenance revenue, dense routes, stable crews, disciplined pricing, diversified customers, clean financials and less owner dependence can make the business easier to operate today and easier to transition someday.</w:t>
      </w:r>
    </w:p>
    <w:p w14:paraId="73D4CB3C" w14:textId="77777777" w:rsidR="00576808" w:rsidRDefault="008002D2">
      <w:pPr>
        <w:pStyle w:val="Heading1"/>
      </w:pPr>
      <w:r>
        <w:t>About Todd Topliff</w:t>
      </w:r>
    </w:p>
    <w:p w14:paraId="4585B5CE" w14:textId="77777777" w:rsidR="00576808" w:rsidRDefault="008002D2">
      <w:r>
        <w:t>Todd Topliff is a Business Broker and Transaction Advisor with Corporate Investment Business Brokers. He works with established owner-operated businesses throughout Florida, helping owners understand value, prepare for eventual transitions and navigate confidential business sales.</w:t>
      </w:r>
    </w:p>
    <w:p w14:paraId="359C872A" w14:textId="77777777" w:rsidR="00576808" w:rsidRDefault="008002D2">
      <w:r>
        <w:rPr>
          <w:b/>
        </w:rPr>
        <w:t>Confidential conversations are always welcome.</w:t>
      </w:r>
    </w:p>
    <w:p w14:paraId="50FA1C3D" w14:textId="77777777" w:rsidR="00576808" w:rsidRDefault="008002D2">
      <w:pPr>
        <w:pStyle w:val="Heading1"/>
      </w:pPr>
      <w:r>
        <w:t>Sources &amp; Important Notes</w:t>
      </w:r>
    </w:p>
    <w:p w14:paraId="261A4307" w14:textId="77777777" w:rsidR="00576808" w:rsidRDefault="008002D2">
      <w:pPr>
        <w:pStyle w:val="ListBullet"/>
      </w:pPr>
      <w:r>
        <w:t>Business Brokers of Florida transaction data supplied by Todd Topliff: 253 completed Lawn/Landscaping transactions and associated averages/ratios.</w:t>
      </w:r>
    </w:p>
    <w:p w14:paraId="588A287A" w14:textId="77777777" w:rsidR="00576808" w:rsidRDefault="008002D2">
      <w:pPr>
        <w:pStyle w:val="ListBullet"/>
      </w:pPr>
      <w:r>
        <w:t>IBISWorld, Landscaping Services in the US, October 2024.</w:t>
      </w:r>
    </w:p>
    <w:p w14:paraId="473FAE5B" w14:textId="77777777" w:rsidR="00576808" w:rsidRDefault="008002D2">
      <w:pPr>
        <w:pStyle w:val="ListBullet"/>
      </w:pPr>
      <w:r>
        <w:t>IBISWorld, Landscape Design in the US, January 2025.</w:t>
      </w:r>
    </w:p>
    <w:p w14:paraId="7110B152" w14:textId="77777777" w:rsidR="00576808" w:rsidRDefault="008002D2">
      <w:pPr>
        <w:pStyle w:val="ListBullet"/>
      </w:pPr>
      <w:r>
        <w:t>Industry financial and operating benchmarks are broad references and are not company-specific targets.</w:t>
      </w:r>
    </w:p>
    <w:p w14:paraId="286F95F2" w14:textId="77777777" w:rsidR="00576808" w:rsidRDefault="008002D2">
      <w:r>
        <w:rPr>
          <w:b/>
        </w:rPr>
        <w:t xml:space="preserve">Important: </w:t>
      </w:r>
      <w:r>
        <w:t>This market brief is general educational information. Transaction averages and industry benchmarks are not a valuation of any specific company and should not be applied mechanically. A company-specific analysis requires review of financial performance, recurring revenue, customer concentration, route density, workforce, owner involvement, assets, liabilities and other transaction-specific factors.</w:t>
      </w:r>
    </w:p>
    <w:sectPr w:rsidR="00576808" w:rsidSect="00034616">
      <w:headerReference w:type="default" r:id="rId8"/>
      <w:footerReference w:type="default" r:id="rId9"/>
      <w:pgSz w:w="12240" w:h="15840"/>
      <w:pgMar w:top="936" w:right="1037" w:bottom="936" w:left="103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0C3133" w14:textId="77777777" w:rsidR="008002D2" w:rsidRDefault="008002D2">
      <w:pPr>
        <w:spacing w:after="0" w:line="240" w:lineRule="auto"/>
      </w:pPr>
      <w:r>
        <w:separator/>
      </w:r>
    </w:p>
  </w:endnote>
  <w:endnote w:type="continuationSeparator" w:id="0">
    <w:p w14:paraId="103A26C4" w14:textId="77777777" w:rsidR="008002D2" w:rsidRDefault="008002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50BC7" w14:textId="77777777" w:rsidR="00576808" w:rsidRDefault="008002D2">
    <w:pPr>
      <w:pStyle w:val="Footer"/>
      <w:jc w:val="center"/>
    </w:pPr>
    <w:r>
      <w:rPr>
        <w:color w:val="666666"/>
        <w:sz w:val="16"/>
      </w:rPr>
      <w:t>Florida Lawn &amp; Landscaping Services Market Brief |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F18514" w14:textId="77777777" w:rsidR="008002D2" w:rsidRDefault="008002D2">
      <w:pPr>
        <w:spacing w:after="0" w:line="240" w:lineRule="auto"/>
      </w:pPr>
      <w:r>
        <w:separator/>
      </w:r>
    </w:p>
  </w:footnote>
  <w:footnote w:type="continuationSeparator" w:id="0">
    <w:p w14:paraId="4F7058BD" w14:textId="77777777" w:rsidR="008002D2" w:rsidRDefault="008002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84169" w14:textId="77777777" w:rsidR="00576808" w:rsidRDefault="008002D2">
    <w:pPr>
      <w:pStyle w:val="Header"/>
      <w:jc w:val="right"/>
    </w:pPr>
    <w:r>
      <w:rPr>
        <w:color w:val="666666"/>
        <w:sz w:val="16"/>
      </w:rPr>
      <w:t xml:space="preserve">TODD </w:t>
    </w:r>
    <w:proofErr w:type="gramStart"/>
    <w:r>
      <w:rPr>
        <w:color w:val="666666"/>
        <w:sz w:val="16"/>
      </w:rPr>
      <w:t>TOPLIFF  |</w:t>
    </w:r>
    <w:proofErr w:type="gramEnd"/>
    <w:r>
      <w:rPr>
        <w:color w:val="666666"/>
        <w:sz w:val="16"/>
      </w:rPr>
      <w:t xml:space="preserve">  BUSINESS BROKER &amp; TRANSACTION ADVISOR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71003376">
    <w:abstractNumId w:val="8"/>
  </w:num>
  <w:num w:numId="2" w16cid:durableId="1200513362">
    <w:abstractNumId w:val="6"/>
  </w:num>
  <w:num w:numId="3" w16cid:durableId="1021274302">
    <w:abstractNumId w:val="5"/>
  </w:num>
  <w:num w:numId="4" w16cid:durableId="711226997">
    <w:abstractNumId w:val="4"/>
  </w:num>
  <w:num w:numId="5" w16cid:durableId="102845501">
    <w:abstractNumId w:val="7"/>
  </w:num>
  <w:num w:numId="6" w16cid:durableId="1950772139">
    <w:abstractNumId w:val="3"/>
  </w:num>
  <w:num w:numId="7" w16cid:durableId="717820139">
    <w:abstractNumId w:val="2"/>
  </w:num>
  <w:num w:numId="8" w16cid:durableId="1578588769">
    <w:abstractNumId w:val="1"/>
  </w:num>
  <w:num w:numId="9" w16cid:durableId="3668350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576808"/>
    <w:rsid w:val="008002D2"/>
    <w:rsid w:val="009D401B"/>
    <w:rsid w:val="00AA1D8D"/>
    <w:rsid w:val="00B47730"/>
    <w:rsid w:val="00CB0664"/>
    <w:rsid w:val="00E50CA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738B28"/>
  <w14:defaultImageDpi w14:val="300"/>
  <w15:docId w15:val="{75129E3C-55F4-4B73-9E9C-A6AE3691D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52" w:lineRule="auto"/>
    </w:pPr>
    <w:rPr>
      <w:rFonts w:ascii="Aptos" w:hAnsi="Aptos"/>
      <w:sz w:val="20"/>
    </w:rPr>
  </w:style>
  <w:style w:type="paragraph" w:styleId="Heading1">
    <w:name w:val="heading 1"/>
    <w:basedOn w:val="Normal"/>
    <w:next w:val="Normal"/>
    <w:link w:val="Heading1Char"/>
    <w:uiPriority w:val="9"/>
    <w:qFormat/>
    <w:rsid w:val="00FC693F"/>
    <w:pPr>
      <w:keepNext/>
      <w:keepLines/>
      <w:spacing w:before="280"/>
      <w:outlineLvl w:val="0"/>
    </w:pPr>
    <w:rPr>
      <w:rFonts w:asciiTheme="majorHAnsi" w:eastAsiaTheme="majorEastAsia" w:hAnsiTheme="majorHAnsi" w:cstheme="majorBidi"/>
      <w:b/>
      <w:bCs/>
      <w:color w:val="123D52"/>
      <w:sz w:val="34"/>
      <w:szCs w:val="28"/>
    </w:rPr>
  </w:style>
  <w:style w:type="paragraph" w:styleId="Heading2">
    <w:name w:val="heading 2"/>
    <w:basedOn w:val="Normal"/>
    <w:next w:val="Normal"/>
    <w:link w:val="Heading2Char"/>
    <w:uiPriority w:val="9"/>
    <w:unhideWhenUsed/>
    <w:qFormat/>
    <w:rsid w:val="00FC693F"/>
    <w:pPr>
      <w:keepNext/>
      <w:keepLines/>
      <w:spacing w:before="160" w:after="60"/>
      <w:outlineLvl w:val="1"/>
    </w:pPr>
    <w:rPr>
      <w:rFonts w:asciiTheme="majorHAnsi" w:eastAsiaTheme="majorEastAsia" w:hAnsiTheme="majorHAnsi" w:cstheme="majorBidi"/>
      <w:b/>
      <w:bCs/>
      <w:color w:val="1F2F2A"/>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E05C2A"/>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23D52"/>
      <w:spacing w:val="5"/>
      <w:kern w:val="28"/>
      <w:sz w:val="5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2646</Words>
  <Characters>15083</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17694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Todd  Topliff</cp:lastModifiedBy>
  <cp:revision>2</cp:revision>
  <dcterms:created xsi:type="dcterms:W3CDTF">2026-08-13T13:08:00Z</dcterms:created>
  <dcterms:modified xsi:type="dcterms:W3CDTF">2026-08-13T13:08:00Z</dcterms:modified>
  <cp:category/>
</cp:coreProperties>
</file>